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高端便携式监护仪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 xml:space="preserve">2020-JL13(03)-W10079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十二</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9</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32</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35</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b/>
          <w:bCs/>
          <w:kern w:val="0"/>
          <w:sz w:val="28"/>
          <w:szCs w:val="28"/>
        </w:rPr>
      </w:pPr>
      <w:r>
        <w:rPr>
          <w:rFonts w:hint="eastAsia" w:ascii="Tahoma" w:hAnsi="Tahoma" w:cs="Tahoma"/>
          <w:b/>
          <w:bCs/>
          <w:kern w:val="0"/>
          <w:sz w:val="28"/>
          <w:szCs w:val="28"/>
        </w:rPr>
        <w:t>关于高端便携式监护仪的采购</w:t>
      </w:r>
      <w:r>
        <w:rPr>
          <w:rFonts w:ascii="Tahoma" w:hAnsi="Tahoma" w:cs="Tahoma"/>
          <w:b/>
          <w:bCs/>
          <w:kern w:val="0"/>
          <w:sz w:val="28"/>
          <w:szCs w:val="28"/>
        </w:rPr>
        <w:t>公告</w:t>
      </w:r>
      <w:r>
        <w:rPr>
          <w:rFonts w:hint="eastAsia" w:ascii="Tahoma" w:hAnsi="Tahoma" w:cs="Tahoma"/>
          <w:kern w:val="0"/>
          <w:sz w:val="28"/>
          <w:szCs w:val="28"/>
        </w:rPr>
        <w:t>2020-JL13(03)-W10079</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高端便携式监护仪</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2020-JL13(03)-W10079</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szCs w:val="21"/>
              </w:rPr>
            </w:pPr>
            <w:r>
              <w:rPr>
                <w:rFonts w:hint="eastAsia" w:cs="Times New Roman" w:asciiTheme="minorEastAsia" w:hAnsiTheme="minorEastAsia"/>
                <w:szCs w:val="21"/>
              </w:rPr>
              <w:t>高端便携式</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监护仪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30</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18</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lang w:val="zh-CN"/>
        </w:rPr>
        <w:t>《军队采购网》（</w:t>
      </w:r>
      <w:r>
        <w:rPr>
          <w:rFonts w:hint="eastAsia" w:cs="Times New Roman" w:asciiTheme="minorEastAsia" w:hAnsiTheme="minorEastAsia"/>
          <w:b/>
          <w:kern w:val="0"/>
          <w:sz w:val="24"/>
          <w:szCs w:val="24"/>
          <w:lang w:val="en-US" w:eastAsia="zh-CN"/>
        </w:rPr>
        <w:t>www.plap.cn</w:t>
      </w:r>
      <w:r>
        <w:rPr>
          <w:rFonts w:hint="eastAsia" w:cs="Times New Roman" w:asciiTheme="minorEastAsia" w:hAnsiTheme="minorEastAsia"/>
          <w:b/>
          <w:kern w:val="0"/>
          <w:sz w:val="24"/>
          <w:szCs w:val="24"/>
          <w:lang w:val="zh-CN"/>
        </w:rPr>
        <w:t>）、</w:t>
      </w:r>
      <w:r>
        <w:rPr>
          <w:rFonts w:cs="Times New Roman" w:asciiTheme="minorEastAsia" w:hAnsiTheme="minorEastAsia"/>
          <w:b/>
          <w:kern w:val="0"/>
          <w:sz w:val="24"/>
          <w:szCs w:val="24"/>
        </w:rPr>
        <w:t>《</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/38766153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lang w:val="en-US" w:eastAsia="zh-CN"/>
        </w:rPr>
        <w:t>12</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18</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bookmarkStart w:id="24" w:name="_GoBack"/>
      <w:bookmarkEnd w:id="24"/>
    </w:p>
    <w:p>
      <w:pPr>
        <w:pStyle w:val="2"/>
        <w:adjustRightInd w:val="0"/>
        <w:snapToGrid w:val="0"/>
        <w:spacing w:line="440" w:lineRule="exact"/>
        <w:jc w:val="center"/>
        <w:rPr>
          <w:rFonts w:ascii="黑体" w:hAnsi="黑体" w:eastAsia="黑体"/>
          <w:kern w:val="0"/>
          <w:sz w:val="32"/>
          <w:szCs w:val="32"/>
          <w:lang w:val="zh-CN"/>
        </w:rPr>
      </w:pPr>
      <w:bookmarkStart w:id="4" w:name="_Toc37172688"/>
      <w:bookmarkStart w:id="5" w:name="_Toc435540979"/>
      <w:bookmarkStart w:id="6" w:name="_Toc285612594"/>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szCs w:val="21"/>
              </w:rPr>
              <w:t>高端便携式监护仪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lang w:eastAsia="zh-CN"/>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30</w:t>
            </w:r>
          </w:p>
        </w:tc>
      </w:tr>
      <w:bookmarkEnd w:id="8"/>
    </w:tbl>
    <w:p>
      <w:pPr>
        <w:adjustRightInd w:val="0"/>
        <w:snapToGrid w:val="0"/>
        <w:spacing w:line="440" w:lineRule="exact"/>
        <w:jc w:val="center"/>
        <w:rPr>
          <w:rFonts w:ascii="宋体" w:hAnsi="宋体" w:cs="宋体"/>
          <w:bCs/>
          <w:kern w:val="0"/>
          <w:sz w:val="44"/>
          <w:szCs w:val="44"/>
        </w:rPr>
      </w:pPr>
    </w:p>
    <w:tbl>
      <w:tblPr>
        <w:tblStyle w:val="18"/>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306"/>
        <w:gridCol w:w="4572"/>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7" w:type="dxa"/>
            <w:gridSpan w:val="4"/>
            <w:tcBorders>
              <w:top w:val="nil"/>
              <w:left w:val="nil"/>
              <w:right w:val="nil"/>
            </w:tcBorders>
            <w:vAlign w:val="center"/>
          </w:tcPr>
          <w:p>
            <w:pPr>
              <w:jc w:val="center"/>
              <w:rPr>
                <w:rFonts w:cs="Times New Roman" w:asciiTheme="majorEastAsia" w:hAnsiTheme="majorEastAsia" w:eastAsiaTheme="majorEastAsia"/>
                <w:b/>
                <w:sz w:val="44"/>
                <w:szCs w:val="18"/>
              </w:rPr>
            </w:pPr>
            <w:r>
              <w:rPr>
                <w:rFonts w:hint="eastAsia" w:cs="Times New Roman" w:asciiTheme="majorEastAsia" w:hAnsiTheme="majorEastAsia" w:eastAsiaTheme="majorEastAsia"/>
                <w:b/>
                <w:sz w:val="44"/>
                <w:szCs w:val="18"/>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序号</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技术和性能参数名称</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技术参数和性能要求</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1</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设备使用需求</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主要用于连续监测危重病人生命体征，包括心电、血氧、无创血压、有创血压、二氧化碳辅助判断病人情况</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1.1</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设备用途</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对患者进行实时生命体征监测</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1.2</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使用对象</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b/>
                <w:sz w:val="21"/>
                <w:szCs w:val="21"/>
              </w:rPr>
            </w:pPr>
            <w:r>
              <w:rPr>
                <w:rFonts w:asciiTheme="minorEastAsia" w:hAnsiTheme="minorEastAsia" w:cstheme="minorHAnsi"/>
                <w:sz w:val="21"/>
                <w:szCs w:val="21"/>
              </w:rPr>
              <w:t>全年龄段患者</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2</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主要技术参数</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2.1</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cs="宋体" w:asciiTheme="minorEastAsia" w:hAnsiTheme="minorEastAsia"/>
                <w:sz w:val="21"/>
                <w:szCs w:val="21"/>
              </w:rPr>
              <w:t>★</w:t>
            </w:r>
            <w:r>
              <w:rPr>
                <w:rFonts w:asciiTheme="minorEastAsia" w:hAnsiTheme="minorEastAsia" w:cstheme="minorHAnsi"/>
                <w:sz w:val="21"/>
                <w:szCs w:val="21"/>
              </w:rPr>
              <w:t>参数1</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屏幕尺寸≥</w:t>
            </w:r>
            <w:r>
              <w:rPr>
                <w:rFonts w:asciiTheme="minorEastAsia" w:hAnsiTheme="minorEastAsia" w:cstheme="minorHAnsi"/>
                <w:sz w:val="21"/>
                <w:szCs w:val="21"/>
              </w:rPr>
              <w:t>12</w:t>
            </w:r>
            <w:r>
              <w:rPr>
                <w:rFonts w:hint="eastAsia" w:asciiTheme="minorEastAsia" w:hAnsiTheme="minorEastAsia" w:cstheme="minorHAnsi"/>
                <w:sz w:val="21"/>
                <w:szCs w:val="21"/>
              </w:rPr>
              <w:t>英寸，</w:t>
            </w:r>
            <w:r>
              <w:rPr>
                <w:rFonts w:asciiTheme="minorEastAsia" w:hAnsiTheme="minorEastAsia" w:cstheme="minorHAnsi"/>
                <w:sz w:val="21"/>
                <w:szCs w:val="21"/>
              </w:rPr>
              <w:t>触摸屏</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2.2</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cs="宋体" w:asciiTheme="minorEastAsia" w:hAnsiTheme="minorEastAsia"/>
                <w:sz w:val="21"/>
                <w:szCs w:val="21"/>
              </w:rPr>
              <w:t>★</w:t>
            </w:r>
            <w:r>
              <w:rPr>
                <w:rFonts w:asciiTheme="minorEastAsia" w:hAnsiTheme="minorEastAsia" w:cstheme="minorHAnsi"/>
                <w:sz w:val="21"/>
                <w:szCs w:val="21"/>
              </w:rPr>
              <w:t>参数2</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sz w:val="21"/>
                <w:szCs w:val="21"/>
              </w:rPr>
            </w:pPr>
            <w:r>
              <w:rPr>
                <w:rFonts w:asciiTheme="minorEastAsia" w:hAnsiTheme="minorEastAsia" w:cstheme="minorHAnsi"/>
                <w:sz w:val="21"/>
                <w:szCs w:val="21"/>
              </w:rPr>
              <w:t>可同时监测心电、呼吸、血氧饱和度、脉搏、无创血压、</w:t>
            </w:r>
            <w:r>
              <w:rPr>
                <w:rFonts w:hint="eastAsia" w:asciiTheme="minorEastAsia" w:hAnsiTheme="minorEastAsia" w:cstheme="minorHAnsi"/>
                <w:sz w:val="21"/>
                <w:szCs w:val="21"/>
              </w:rPr>
              <w:t>有创，二氧化碳</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2.3</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cs="宋体" w:asciiTheme="minorEastAsia" w:hAnsiTheme="minorEastAsia"/>
                <w:sz w:val="21"/>
                <w:szCs w:val="21"/>
              </w:rPr>
              <w:t>★</w:t>
            </w:r>
            <w:r>
              <w:rPr>
                <w:rFonts w:asciiTheme="minorEastAsia" w:hAnsiTheme="minorEastAsia" w:cstheme="minorHAnsi"/>
                <w:sz w:val="21"/>
                <w:szCs w:val="21"/>
              </w:rPr>
              <w:t>参数3</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12导联实时ECG和12导联ST值同屏显示，并且实时更新</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2.4</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w:t>
            </w:r>
            <w:r>
              <w:rPr>
                <w:rFonts w:asciiTheme="minorEastAsia" w:hAnsiTheme="minorEastAsia" w:cstheme="minorHAnsi"/>
                <w:sz w:val="21"/>
                <w:szCs w:val="21"/>
              </w:rPr>
              <w:t>参数4</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心电监测可用≤6个电极获得实时的同屏12导联心电。</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2.5</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▲参数5</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氧饱和度同时能做到智能延迟报警和灌注指数显示</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2.6</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▲参数6</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同一模块支持主流/旁流两种方法监测二氧化碳</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w:t>
            </w:r>
            <w:r>
              <w:rPr>
                <w:rFonts w:hint="eastAsia" w:asciiTheme="minorEastAsia" w:hAnsiTheme="minorEastAsia" w:cstheme="minorHAnsi"/>
                <w:sz w:val="21"/>
                <w:szCs w:val="21"/>
              </w:rPr>
              <w:t>7</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w:t>
            </w:r>
            <w:r>
              <w:rPr>
                <w:rFonts w:asciiTheme="minorEastAsia" w:hAnsiTheme="minorEastAsia" w:cstheme="minorHAnsi"/>
                <w:sz w:val="21"/>
                <w:szCs w:val="21"/>
              </w:rPr>
              <w:t>参数</w:t>
            </w:r>
            <w:r>
              <w:rPr>
                <w:rFonts w:hint="eastAsia" w:asciiTheme="minorEastAsia" w:hAnsiTheme="minorEastAsia" w:cstheme="minorHAnsi"/>
                <w:sz w:val="21"/>
                <w:szCs w:val="21"/>
              </w:rPr>
              <w:t>7</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EastAsia"/>
                <w:sz w:val="21"/>
                <w:szCs w:val="21"/>
              </w:rPr>
              <w:t>可升级带触摸屏的转运模块，插入主机后可实现双屏双控双向可视化操作，主机屏幕与模块屏幕独立显示，可同时观察。取下模块后可由️充电电池供电作为独立监护仪单独使用，并保证数据的无缝转运。</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w:t>
            </w:r>
            <w:r>
              <w:rPr>
                <w:rFonts w:hint="eastAsia" w:asciiTheme="minorEastAsia" w:hAnsiTheme="minorEastAsia" w:cstheme="minorHAnsi"/>
                <w:sz w:val="21"/>
                <w:szCs w:val="21"/>
              </w:rPr>
              <w:t>8</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w:t>
            </w:r>
            <w:r>
              <w:rPr>
                <w:rFonts w:hint="eastAsia" w:asciiTheme="minorEastAsia" w:hAnsiTheme="minorEastAsia" w:cstheme="minorHAnsi"/>
                <w:sz w:val="21"/>
                <w:szCs w:val="21"/>
              </w:rPr>
              <w:t>8</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提供ST 指数值 （基于V2、V5 和 aVF 导联ST数值 绝对值的总和），方便提早预见心脏侧壁ST段变化情况</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2.9</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参数9</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可</w:t>
            </w:r>
            <w:r>
              <w:rPr>
                <w:rFonts w:hint="eastAsia" w:asciiTheme="minorEastAsia" w:hAnsiTheme="minorEastAsia" w:cstheme="minorHAnsi"/>
                <w:sz w:val="21"/>
                <w:szCs w:val="21"/>
              </w:rPr>
              <w:t>升级</w:t>
            </w:r>
            <w:r>
              <w:rPr>
                <w:rFonts w:asciiTheme="minorEastAsia" w:hAnsiTheme="minorEastAsia" w:cstheme="minorHAnsi"/>
                <w:sz w:val="21"/>
                <w:szCs w:val="21"/>
              </w:rPr>
              <w:t>连续心输出量监测和右心热稀释法心输出量监测，以上两种测量方法使用同一个模块，方便临床使用</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HAnsi"/>
                <w:sz w:val="21"/>
                <w:szCs w:val="21"/>
                <w:lang w:eastAsia="zh-CN"/>
              </w:rPr>
            </w:pPr>
            <w:r>
              <w:rPr>
                <w:rFonts w:asciiTheme="minorEastAsia" w:hAnsiTheme="minorEastAsia" w:cstheme="minorHAnsi"/>
                <w:sz w:val="21"/>
                <w:szCs w:val="21"/>
              </w:rPr>
              <w:t>2.</w:t>
            </w:r>
            <w:r>
              <w:rPr>
                <w:rFonts w:hint="eastAsia" w:asciiTheme="minorEastAsia" w:hAnsiTheme="minorEastAsia" w:cstheme="minorHAnsi"/>
                <w:sz w:val="21"/>
                <w:szCs w:val="21"/>
              </w:rPr>
              <w:t>1</w:t>
            </w:r>
            <w:r>
              <w:rPr>
                <w:rFonts w:hint="eastAsia" w:asciiTheme="minorEastAsia" w:hAnsiTheme="minorEastAsia" w:cstheme="minorHAnsi"/>
                <w:sz w:val="21"/>
                <w:szCs w:val="21"/>
                <w:lang w:val="en-US" w:eastAsia="zh-CN"/>
              </w:rPr>
              <w:t>0</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HAnsi"/>
                <w:sz w:val="21"/>
                <w:szCs w:val="21"/>
                <w:lang w:eastAsia="zh-CN"/>
              </w:rPr>
            </w:pPr>
            <w:r>
              <w:rPr>
                <w:rFonts w:asciiTheme="minorEastAsia" w:hAnsiTheme="minorEastAsia" w:cstheme="minorHAnsi"/>
                <w:sz w:val="21"/>
                <w:szCs w:val="21"/>
              </w:rPr>
              <w:t>参数</w:t>
            </w:r>
            <w:r>
              <w:rPr>
                <w:rFonts w:hint="eastAsia" w:asciiTheme="minorEastAsia" w:hAnsiTheme="minorEastAsia" w:cstheme="minorHAnsi"/>
                <w:sz w:val="21"/>
                <w:szCs w:val="21"/>
              </w:rPr>
              <w:t>1</w:t>
            </w:r>
            <w:r>
              <w:rPr>
                <w:rFonts w:hint="eastAsia" w:asciiTheme="minorEastAsia" w:hAnsiTheme="minorEastAsia" w:cstheme="minorHAnsi"/>
                <w:sz w:val="21"/>
                <w:szCs w:val="21"/>
                <w:lang w:val="en-US" w:eastAsia="zh-CN"/>
              </w:rPr>
              <w:t>0</w:t>
            </w:r>
          </w:p>
        </w:tc>
        <w:tc>
          <w:tcPr>
            <w:tcW w:w="4572" w:type="dxa"/>
            <w:vAlign w:val="center"/>
          </w:tcPr>
          <w:p>
            <w:pPr>
              <w:keepNext w:val="0"/>
              <w:keepLines w:val="0"/>
              <w:pageBreakBefore w:val="0"/>
              <w:widowControl w:val="0"/>
              <w:tabs>
                <w:tab w:val="left" w:pos="469"/>
              </w:tabs>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12导联ST 数值可以图形形式标记，实时更新，并可显示趋势</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HAnsi"/>
                <w:sz w:val="21"/>
                <w:szCs w:val="21"/>
                <w:lang w:val="en-US" w:eastAsia="zh-CN"/>
              </w:rPr>
            </w:pPr>
            <w:r>
              <w:rPr>
                <w:rFonts w:asciiTheme="minorEastAsia" w:hAnsiTheme="minorEastAsia" w:cstheme="minorHAnsi"/>
                <w:sz w:val="21"/>
                <w:szCs w:val="21"/>
              </w:rPr>
              <w:t>2.1</w:t>
            </w:r>
            <w:r>
              <w:rPr>
                <w:rFonts w:hint="eastAsia" w:asciiTheme="minorEastAsia" w:hAnsiTheme="minorEastAsia" w:cstheme="minorHAnsi"/>
                <w:sz w:val="21"/>
                <w:szCs w:val="21"/>
                <w:lang w:val="en-US" w:eastAsia="zh-CN"/>
              </w:rPr>
              <w:t>1</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HAnsi"/>
                <w:sz w:val="21"/>
                <w:szCs w:val="21"/>
                <w:lang w:val="en-US" w:eastAsia="zh-CN"/>
              </w:rPr>
            </w:pPr>
            <w:r>
              <w:rPr>
                <w:rFonts w:asciiTheme="minorEastAsia" w:hAnsiTheme="minorEastAsia" w:cstheme="minorHAnsi"/>
                <w:sz w:val="21"/>
                <w:szCs w:val="21"/>
              </w:rPr>
              <w:t>参数1</w:t>
            </w:r>
            <w:r>
              <w:rPr>
                <w:rFonts w:hint="eastAsia" w:asciiTheme="minorEastAsia" w:hAnsiTheme="minorEastAsia" w:cstheme="minorHAnsi"/>
                <w:sz w:val="21"/>
                <w:szCs w:val="21"/>
                <w:lang w:val="en-US" w:eastAsia="zh-CN"/>
              </w:rPr>
              <w:t>1</w:t>
            </w:r>
          </w:p>
        </w:tc>
        <w:tc>
          <w:tcPr>
            <w:tcW w:w="4572" w:type="dxa"/>
            <w:vAlign w:val="center"/>
          </w:tcPr>
          <w:p>
            <w:pPr>
              <w:keepNext w:val="0"/>
              <w:keepLines w:val="0"/>
              <w:pageBreakBefore w:val="0"/>
              <w:widowControl w:val="0"/>
              <w:tabs>
                <w:tab w:val="left" w:pos="283"/>
              </w:tabs>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无创血压</w:t>
            </w:r>
            <w:r>
              <w:rPr>
                <w:rFonts w:hint="eastAsia" w:asciiTheme="minorEastAsia" w:hAnsiTheme="minorEastAsia" w:cstheme="minorHAnsi"/>
                <w:sz w:val="21"/>
                <w:szCs w:val="21"/>
              </w:rPr>
              <w:t>具有手动、自动、连续测量模式</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HAnsi"/>
                <w:sz w:val="21"/>
                <w:szCs w:val="21"/>
                <w:lang w:val="en-US" w:eastAsia="zh-CN"/>
              </w:rPr>
            </w:pPr>
            <w:r>
              <w:rPr>
                <w:rFonts w:asciiTheme="minorEastAsia" w:hAnsiTheme="minorEastAsia" w:cstheme="minorHAnsi"/>
                <w:sz w:val="21"/>
                <w:szCs w:val="21"/>
              </w:rPr>
              <w:t>2.1</w:t>
            </w:r>
            <w:r>
              <w:rPr>
                <w:rFonts w:hint="eastAsia" w:asciiTheme="minorEastAsia" w:hAnsiTheme="minorEastAsia" w:cstheme="minorHAnsi"/>
                <w:sz w:val="21"/>
                <w:szCs w:val="21"/>
                <w:lang w:val="en-US" w:eastAsia="zh-CN"/>
              </w:rPr>
              <w:t>2</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HAnsi"/>
                <w:sz w:val="21"/>
                <w:szCs w:val="21"/>
                <w:lang w:val="en-US" w:eastAsia="zh-CN"/>
              </w:rPr>
            </w:pPr>
            <w:r>
              <w:rPr>
                <w:rFonts w:asciiTheme="minorEastAsia" w:hAnsiTheme="minorEastAsia" w:cstheme="minorHAnsi"/>
                <w:sz w:val="21"/>
                <w:szCs w:val="21"/>
              </w:rPr>
              <w:t>参数1</w:t>
            </w:r>
            <w:r>
              <w:rPr>
                <w:rFonts w:hint="eastAsia" w:asciiTheme="minorEastAsia" w:hAnsiTheme="minorEastAsia" w:cstheme="minorHAnsi"/>
                <w:sz w:val="21"/>
                <w:szCs w:val="21"/>
                <w:lang w:val="en-US" w:eastAsia="zh-CN"/>
              </w:rPr>
              <w:t>2</w:t>
            </w:r>
          </w:p>
        </w:tc>
        <w:tc>
          <w:tcPr>
            <w:tcW w:w="4572" w:type="dxa"/>
            <w:vAlign w:val="center"/>
          </w:tcPr>
          <w:p>
            <w:pPr>
              <w:keepNext w:val="0"/>
              <w:keepLines w:val="0"/>
              <w:pageBreakBefore w:val="0"/>
              <w:widowControl w:val="0"/>
              <w:tabs>
                <w:tab w:val="left" w:pos="426"/>
                <w:tab w:val="left" w:pos="454"/>
              </w:tabs>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可通过监护仪，实时显示电池剩余电量、电量百分比等信息，准确反馈电池状态</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3</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配置需求</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3.1</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配置1</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监护仪主机1台</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3.2</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配置2</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心电、血氧、无创血压模块 1块</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3.3</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w:t>
            </w:r>
            <w:r>
              <w:rPr>
                <w:rFonts w:hint="eastAsia" w:asciiTheme="minorEastAsia" w:hAnsiTheme="minorEastAsia" w:cstheme="minorHAnsi"/>
                <w:sz w:val="21"/>
                <w:szCs w:val="21"/>
              </w:rPr>
              <w:t>3</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双有创模块               1块</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3.4</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w:t>
            </w:r>
            <w:r>
              <w:rPr>
                <w:rFonts w:hint="eastAsia" w:asciiTheme="minorEastAsia" w:hAnsiTheme="minorEastAsia" w:cstheme="minorHAnsi"/>
                <w:sz w:val="21"/>
                <w:szCs w:val="21"/>
              </w:rPr>
              <w:t>4</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二氧化碳模块             1块</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3.5</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w:t>
            </w:r>
            <w:r>
              <w:rPr>
                <w:rFonts w:hint="eastAsia" w:asciiTheme="minorEastAsia" w:hAnsiTheme="minorEastAsia" w:cstheme="minorHAnsi"/>
                <w:sz w:val="21"/>
                <w:szCs w:val="21"/>
              </w:rPr>
              <w:t>5</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3导/5导导联线           1套</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3.6</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w:t>
            </w:r>
            <w:r>
              <w:rPr>
                <w:rFonts w:hint="eastAsia" w:asciiTheme="minorEastAsia" w:hAnsiTheme="minorEastAsia" w:cstheme="minorHAnsi"/>
                <w:sz w:val="21"/>
                <w:szCs w:val="21"/>
              </w:rPr>
              <w:t>6</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电极片                   1包</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stheme="minorHAnsi"/>
                <w:sz w:val="21"/>
                <w:szCs w:val="21"/>
              </w:rPr>
            </w:pPr>
            <w:r>
              <w:rPr>
                <w:rFonts w:hint="eastAsia" w:asciiTheme="minorEastAsia" w:hAnsiTheme="minorEastAsia" w:cstheme="minorHAnsi"/>
                <w:sz w:val="21"/>
                <w:szCs w:val="21"/>
              </w:rPr>
              <w:t xml:space="preserve"> 3.7</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w:t>
            </w:r>
            <w:r>
              <w:rPr>
                <w:rFonts w:hint="eastAsia" w:asciiTheme="minorEastAsia" w:hAnsiTheme="minorEastAsia" w:cstheme="minorHAnsi"/>
                <w:sz w:val="21"/>
                <w:szCs w:val="21"/>
              </w:rPr>
              <w:t>7</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 xml:space="preserve">袖带                     1个 </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3.8</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w:t>
            </w:r>
            <w:r>
              <w:rPr>
                <w:rFonts w:hint="eastAsia" w:asciiTheme="minorEastAsia" w:hAnsiTheme="minorEastAsia" w:cstheme="minorHAnsi"/>
                <w:sz w:val="21"/>
                <w:szCs w:val="21"/>
              </w:rPr>
              <w:t>8</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体温探头                 1个</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4</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售后服务</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4.1</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保修年限</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≥3年</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4.2</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出现故障回应时间</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维修到达现场时间≤6小时（本地），维修到达现场时间≤24小时（外地）</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4.3</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维修支持</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配件供应时间≥10年</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4.4</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耗材及零配件</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提供耗材及主要零配件目录（含报价）</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4.5</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维修资料</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提供详细操作手册、维修保养手册、安装手册等</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4.6</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维修工具</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提供维修专用工具清单</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4.7</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预防性维修/定期维护保养</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保修期内提供定期维护保养服务</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4.8</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维修密码支持</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开放</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4.9</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升级</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终身免费软件升级</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4.10</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使用培训</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支持</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4.11</w:t>
            </w:r>
          </w:p>
        </w:tc>
        <w:tc>
          <w:tcPr>
            <w:tcW w:w="23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工程师培训</w:t>
            </w:r>
          </w:p>
        </w:tc>
        <w:tc>
          <w:tcPr>
            <w:tcW w:w="45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支持</w:t>
            </w:r>
          </w:p>
        </w:tc>
        <w:tc>
          <w:tcPr>
            <w:tcW w:w="13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stheme="minorHAnsi"/>
                <w:sz w:val="21"/>
                <w:szCs w:val="21"/>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85612601"/>
      <w:bookmarkStart w:id="10" w:name="_Toc390713968"/>
      <w:bookmarkStart w:id="11" w:name="_Toc240432230"/>
      <w:bookmarkStart w:id="12" w:name="_Toc37172689"/>
      <w:bookmarkStart w:id="13" w:name="_Toc43554098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同步在《军队采购网》（www.plap.cn）、《中国招标网》（www.zhaobiao.cn）及我院官网（www.xnyy.cn）公开发布。投标人在参与本采购项目招投标活动期间，请及时关注以上媒体上的相关信息，投标人因没有及时关注而未能如期获取相关信息，将会增加投标风险，招标人对此不承担任何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contextualSpacing/>
              <w:jc w:val="left"/>
              <w:rPr>
                <w:rFonts w:hint="default" w:cs="Times New Roman" w:asciiTheme="majorEastAsia" w:hAnsiTheme="majorEastAsia" w:eastAsiaTheme="minorEastAsia"/>
                <w:kern w:val="0"/>
                <w:sz w:val="21"/>
                <w:szCs w:val="21"/>
                <w:lang w:val="en-US" w:eastAsia="zh-CN"/>
              </w:rPr>
            </w:pPr>
            <w:r>
              <w:rPr>
                <w:rFonts w:hint="eastAsia" w:cs="宋体" w:asciiTheme="minorEastAsia" w:hAnsiTheme="minorEastAsia"/>
                <w:sz w:val="21"/>
                <w:szCs w:val="21"/>
              </w:rPr>
              <w:t>★</w:t>
            </w:r>
            <w:r>
              <w:rPr>
                <w:rFonts w:asciiTheme="minorEastAsia" w:hAnsiTheme="minorEastAsia" w:cstheme="minorHAnsi"/>
                <w:sz w:val="21"/>
                <w:szCs w:val="21"/>
              </w:rPr>
              <w:t>参数1</w:t>
            </w:r>
            <w:r>
              <w:rPr>
                <w:rFonts w:hint="eastAsia" w:asciiTheme="minorEastAsia" w:hAnsiTheme="minorEastAsia" w:cstheme="minorHAnsi"/>
                <w:sz w:val="21"/>
                <w:szCs w:val="21"/>
                <w:lang w:val="en-US" w:eastAsia="zh-CN"/>
              </w:rPr>
              <w:t xml:space="preserve">  </w:t>
            </w:r>
            <w:r>
              <w:rPr>
                <w:rFonts w:hint="eastAsia" w:asciiTheme="minorEastAsia" w:hAnsiTheme="minorEastAsia" w:cstheme="minorHAnsi"/>
                <w:sz w:val="21"/>
                <w:szCs w:val="21"/>
              </w:rPr>
              <w:t>屏幕尺寸≥</w:t>
            </w:r>
            <w:r>
              <w:rPr>
                <w:rFonts w:asciiTheme="minorEastAsia" w:hAnsiTheme="minorEastAsia" w:cstheme="minorHAnsi"/>
                <w:sz w:val="21"/>
                <w:szCs w:val="21"/>
              </w:rPr>
              <w:t>12</w:t>
            </w:r>
            <w:r>
              <w:rPr>
                <w:rFonts w:hint="eastAsia" w:asciiTheme="minorEastAsia" w:hAnsiTheme="minorEastAsia" w:cstheme="minorHAnsi"/>
                <w:sz w:val="21"/>
                <w:szCs w:val="21"/>
              </w:rPr>
              <w:t>英寸，</w:t>
            </w:r>
            <w:r>
              <w:rPr>
                <w:rFonts w:asciiTheme="minorEastAsia" w:hAnsiTheme="minorEastAsia" w:cstheme="minorHAnsi"/>
                <w:sz w:val="21"/>
                <w:szCs w:val="21"/>
              </w:rPr>
              <w:t>触摸屏</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napToGrid w:val="0"/>
              <w:contextualSpacing/>
              <w:jc w:val="left"/>
              <w:rPr>
                <w:rFonts w:hint="default" w:ascii="宋体" w:hAnsi="宋体" w:cs="宋体" w:eastAsiaTheme="minorEastAsia"/>
                <w:kern w:val="0"/>
                <w:sz w:val="21"/>
                <w:szCs w:val="21"/>
                <w:lang w:val="en-US" w:eastAsia="zh-CN"/>
              </w:rPr>
            </w:pPr>
            <w:r>
              <w:rPr>
                <w:rFonts w:hint="eastAsia" w:cs="宋体" w:asciiTheme="minorEastAsia" w:hAnsiTheme="minorEastAsia"/>
                <w:sz w:val="21"/>
                <w:szCs w:val="21"/>
              </w:rPr>
              <w:t>★</w:t>
            </w:r>
            <w:r>
              <w:rPr>
                <w:rFonts w:asciiTheme="minorEastAsia" w:hAnsiTheme="minorEastAsia" w:cstheme="minorHAnsi"/>
                <w:sz w:val="21"/>
                <w:szCs w:val="21"/>
              </w:rPr>
              <w:t>参数2</w:t>
            </w:r>
            <w:r>
              <w:rPr>
                <w:rFonts w:hint="eastAsia" w:asciiTheme="minorEastAsia" w:hAnsiTheme="minorEastAsia" w:cstheme="minorHAnsi"/>
                <w:sz w:val="21"/>
                <w:szCs w:val="21"/>
                <w:lang w:val="en-US" w:eastAsia="zh-CN"/>
              </w:rPr>
              <w:t xml:space="preserve">  </w:t>
            </w:r>
            <w:r>
              <w:rPr>
                <w:rFonts w:asciiTheme="minorEastAsia" w:hAnsiTheme="minorEastAsia" w:cstheme="minorHAnsi"/>
                <w:sz w:val="21"/>
                <w:szCs w:val="21"/>
              </w:rPr>
              <w:t>可同时监测心电、呼吸、血氧饱和度、脉搏、无创血压、</w:t>
            </w:r>
            <w:r>
              <w:rPr>
                <w:rFonts w:hint="eastAsia" w:asciiTheme="minorEastAsia" w:hAnsiTheme="minorEastAsia" w:cstheme="minorHAnsi"/>
                <w:sz w:val="21"/>
                <w:szCs w:val="21"/>
              </w:rPr>
              <w:t>有创，二氧化碳</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napToGrid w:val="0"/>
              <w:contextualSpacing/>
              <w:jc w:val="left"/>
              <w:rPr>
                <w:rFonts w:hint="default" w:ascii="宋体" w:hAnsi="宋体" w:cs="宋体" w:eastAsiaTheme="minorEastAsia"/>
                <w:kern w:val="0"/>
                <w:sz w:val="21"/>
                <w:szCs w:val="21"/>
                <w:lang w:val="en-US" w:eastAsia="zh-CN"/>
              </w:rPr>
            </w:pPr>
            <w:r>
              <w:rPr>
                <w:rFonts w:hint="eastAsia" w:cs="宋体" w:asciiTheme="minorEastAsia" w:hAnsiTheme="minorEastAsia"/>
                <w:sz w:val="21"/>
                <w:szCs w:val="21"/>
              </w:rPr>
              <w:t>★</w:t>
            </w:r>
            <w:r>
              <w:rPr>
                <w:rFonts w:asciiTheme="minorEastAsia" w:hAnsiTheme="minorEastAsia" w:cstheme="minorHAnsi"/>
                <w:sz w:val="21"/>
                <w:szCs w:val="21"/>
              </w:rPr>
              <w:t>参数3</w:t>
            </w:r>
            <w:r>
              <w:rPr>
                <w:rFonts w:hint="eastAsia" w:asciiTheme="minorEastAsia" w:hAnsiTheme="minorEastAsia" w:cstheme="minorHAnsi"/>
                <w:sz w:val="21"/>
                <w:szCs w:val="21"/>
                <w:lang w:val="en-US" w:eastAsia="zh-CN"/>
              </w:rPr>
              <w:t xml:space="preserve">  </w:t>
            </w:r>
            <w:r>
              <w:rPr>
                <w:rFonts w:hint="eastAsia" w:asciiTheme="minorEastAsia" w:hAnsiTheme="minorEastAsia" w:cstheme="minorHAnsi"/>
                <w:sz w:val="21"/>
                <w:szCs w:val="21"/>
              </w:rPr>
              <w:t>12导联实时ECG和12导联ST值同屏显示，并且实时更新</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napToGrid w:val="0"/>
              <w:contextualSpacing/>
              <w:jc w:val="left"/>
              <w:rPr>
                <w:rFonts w:hint="default" w:ascii="宋体" w:hAnsi="宋体" w:cs="宋体" w:eastAsiaTheme="minorEastAsia"/>
                <w:kern w:val="0"/>
                <w:sz w:val="21"/>
                <w:szCs w:val="21"/>
                <w:lang w:val="en-US" w:eastAsia="zh-CN"/>
              </w:rPr>
            </w:pPr>
            <w:r>
              <w:rPr>
                <w:rFonts w:hint="eastAsia" w:asciiTheme="minorEastAsia" w:hAnsiTheme="minorEastAsia" w:cstheme="minorHAnsi"/>
                <w:sz w:val="21"/>
                <w:szCs w:val="21"/>
              </w:rPr>
              <w:t>▲</w:t>
            </w:r>
            <w:r>
              <w:rPr>
                <w:rFonts w:asciiTheme="minorEastAsia" w:hAnsiTheme="minorEastAsia" w:cstheme="minorHAnsi"/>
                <w:sz w:val="21"/>
                <w:szCs w:val="21"/>
              </w:rPr>
              <w:t>参数4</w:t>
            </w:r>
            <w:r>
              <w:rPr>
                <w:rFonts w:hint="eastAsia" w:asciiTheme="minorEastAsia" w:hAnsiTheme="minorEastAsia" w:cstheme="minorHAnsi"/>
                <w:sz w:val="21"/>
                <w:szCs w:val="21"/>
                <w:lang w:val="en-US" w:eastAsia="zh-CN"/>
              </w:rPr>
              <w:t xml:space="preserve">  </w:t>
            </w:r>
            <w:r>
              <w:rPr>
                <w:rFonts w:hint="eastAsia" w:asciiTheme="minorEastAsia" w:hAnsiTheme="minorEastAsia" w:cstheme="minorHAnsi"/>
                <w:sz w:val="21"/>
                <w:szCs w:val="21"/>
              </w:rPr>
              <w:t>心电监测可用≤6个电极获得实时的同屏12导联心电。</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napToGrid w:val="0"/>
              <w:contextualSpacing/>
              <w:jc w:val="left"/>
              <w:rPr>
                <w:rFonts w:hint="default" w:ascii="宋体" w:hAnsi="宋体" w:cs="宋体" w:eastAsiaTheme="minorEastAsia"/>
                <w:kern w:val="0"/>
                <w:sz w:val="21"/>
                <w:szCs w:val="21"/>
                <w:lang w:val="en-US" w:eastAsia="zh-CN"/>
              </w:rPr>
            </w:pPr>
            <w:r>
              <w:rPr>
                <w:rFonts w:hint="eastAsia" w:asciiTheme="minorEastAsia" w:hAnsiTheme="minorEastAsia" w:cstheme="minorHAnsi"/>
                <w:sz w:val="21"/>
                <w:szCs w:val="21"/>
              </w:rPr>
              <w:t>▲参数5</w:t>
            </w:r>
            <w:r>
              <w:rPr>
                <w:rFonts w:hint="eastAsia" w:asciiTheme="minorEastAsia" w:hAnsiTheme="minorEastAsia" w:cstheme="minorHAnsi"/>
                <w:sz w:val="21"/>
                <w:szCs w:val="21"/>
                <w:lang w:val="en-US" w:eastAsia="zh-CN"/>
              </w:rPr>
              <w:t xml:space="preserve">  </w:t>
            </w:r>
            <w:r>
              <w:rPr>
                <w:rFonts w:hint="eastAsia" w:asciiTheme="minorEastAsia" w:hAnsiTheme="minorEastAsia" w:cstheme="minorHAnsi"/>
                <w:sz w:val="21"/>
                <w:szCs w:val="21"/>
              </w:rPr>
              <w:t>氧饱和度同时能做到智能延迟报警和灌注指数显示</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napToGrid w:val="0"/>
              <w:contextualSpacing/>
              <w:jc w:val="left"/>
              <w:rPr>
                <w:rFonts w:hint="default" w:ascii="宋体" w:hAnsi="宋体" w:cs="宋体" w:eastAsiaTheme="minorEastAsia"/>
                <w:kern w:val="0"/>
                <w:sz w:val="21"/>
                <w:szCs w:val="21"/>
                <w:lang w:val="en-US" w:eastAsia="zh-CN"/>
              </w:rPr>
            </w:pPr>
            <w:r>
              <w:rPr>
                <w:rFonts w:hint="eastAsia" w:asciiTheme="minorEastAsia" w:hAnsiTheme="minorEastAsia" w:cstheme="minorHAnsi"/>
                <w:sz w:val="21"/>
                <w:szCs w:val="21"/>
              </w:rPr>
              <w:t>▲参数6</w:t>
            </w:r>
            <w:r>
              <w:rPr>
                <w:rFonts w:hint="eastAsia" w:asciiTheme="minorEastAsia" w:hAnsiTheme="minorEastAsia" w:cstheme="minorHAnsi"/>
                <w:sz w:val="21"/>
                <w:szCs w:val="21"/>
                <w:lang w:val="en-US" w:eastAsia="zh-CN"/>
              </w:rPr>
              <w:t xml:space="preserve">  </w:t>
            </w:r>
            <w:r>
              <w:rPr>
                <w:rFonts w:hint="eastAsia" w:asciiTheme="minorEastAsia" w:hAnsiTheme="minorEastAsia" w:cstheme="minorHAnsi"/>
                <w:sz w:val="21"/>
                <w:szCs w:val="21"/>
              </w:rPr>
              <w:t>同一模块支持主流/旁流两种方法监测二氧化碳</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napToGrid w:val="0"/>
              <w:contextualSpacing/>
              <w:jc w:val="left"/>
              <w:rPr>
                <w:rFonts w:hint="default" w:ascii="宋体" w:hAnsi="宋体" w:cs="宋体" w:eastAsiaTheme="minorEastAsia"/>
                <w:kern w:val="0"/>
                <w:sz w:val="21"/>
                <w:szCs w:val="21"/>
                <w:lang w:val="en-US" w:eastAsia="zh-CN"/>
              </w:rPr>
            </w:pPr>
            <w:r>
              <w:rPr>
                <w:rFonts w:hint="eastAsia" w:asciiTheme="minorEastAsia" w:hAnsiTheme="minorEastAsia" w:cstheme="minorHAnsi"/>
                <w:sz w:val="21"/>
                <w:szCs w:val="21"/>
              </w:rPr>
              <w:t>▲</w:t>
            </w:r>
            <w:r>
              <w:rPr>
                <w:rFonts w:asciiTheme="minorEastAsia" w:hAnsiTheme="minorEastAsia" w:cstheme="minorHAnsi"/>
                <w:sz w:val="21"/>
                <w:szCs w:val="21"/>
              </w:rPr>
              <w:t>参数</w:t>
            </w:r>
            <w:r>
              <w:rPr>
                <w:rFonts w:hint="eastAsia" w:asciiTheme="minorEastAsia" w:hAnsiTheme="minorEastAsia" w:cstheme="minorHAnsi"/>
                <w:sz w:val="21"/>
                <w:szCs w:val="21"/>
              </w:rPr>
              <w:t>7</w:t>
            </w:r>
            <w:r>
              <w:rPr>
                <w:rFonts w:hint="eastAsia" w:asciiTheme="minorEastAsia" w:hAnsiTheme="minorEastAsia" w:cstheme="minorHAnsi"/>
                <w:sz w:val="21"/>
                <w:szCs w:val="21"/>
                <w:lang w:val="en-US" w:eastAsia="zh-CN"/>
              </w:rPr>
              <w:t xml:space="preserve">  </w:t>
            </w:r>
            <w:r>
              <w:rPr>
                <w:rFonts w:hint="eastAsia" w:asciiTheme="minorEastAsia" w:hAnsiTheme="minorEastAsia" w:cstheme="minorEastAsia"/>
                <w:sz w:val="21"/>
                <w:szCs w:val="21"/>
              </w:rPr>
              <w:t>可升级带触摸屏的转运模块，插入主机后可实现双屏双控双向可视化操作，主机屏幕与模块屏幕独立显示，可同时观察。取下模块后可由️充电电池供电作为独立监护仪单独使用，并保证数据的无缝转运</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napToGrid w:val="0"/>
              <w:contextualSpacing/>
              <w:jc w:val="left"/>
              <w:rPr>
                <w:rFonts w:hint="default" w:ascii="宋体" w:hAnsi="宋体" w:cs="宋体" w:eastAsiaTheme="minorEastAsia"/>
                <w:kern w:val="0"/>
                <w:sz w:val="21"/>
                <w:szCs w:val="21"/>
                <w:lang w:val="en-US" w:eastAsia="zh-CN"/>
              </w:rPr>
            </w:pPr>
            <w:r>
              <w:rPr>
                <w:rFonts w:asciiTheme="minorEastAsia" w:hAnsiTheme="minorEastAsia" w:cstheme="minorHAnsi"/>
                <w:sz w:val="21"/>
                <w:szCs w:val="21"/>
              </w:rPr>
              <w:t>参数</w:t>
            </w:r>
            <w:r>
              <w:rPr>
                <w:rFonts w:hint="eastAsia" w:asciiTheme="minorEastAsia" w:hAnsiTheme="minorEastAsia" w:cstheme="minorHAnsi"/>
                <w:sz w:val="21"/>
                <w:szCs w:val="21"/>
              </w:rPr>
              <w:t>8</w:t>
            </w:r>
            <w:r>
              <w:rPr>
                <w:rFonts w:hint="eastAsia" w:asciiTheme="minorEastAsia" w:hAnsiTheme="minorEastAsia" w:cstheme="minorHAnsi"/>
                <w:sz w:val="21"/>
                <w:szCs w:val="21"/>
                <w:lang w:val="en-US" w:eastAsia="zh-CN"/>
              </w:rPr>
              <w:t xml:space="preserve">  </w:t>
            </w:r>
            <w:r>
              <w:rPr>
                <w:rFonts w:hint="eastAsia" w:asciiTheme="minorEastAsia" w:hAnsiTheme="minorEastAsia" w:cstheme="minorHAnsi"/>
                <w:sz w:val="21"/>
                <w:szCs w:val="21"/>
              </w:rPr>
              <w:t>提供ST 指数值 （基于V2、V5 和 aVF 导联ST数值 绝对值的总和），方便提早预见心脏侧壁ST段变化情况</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napToGrid w:val="0"/>
              <w:contextualSpacing/>
              <w:jc w:val="left"/>
              <w:rPr>
                <w:rFonts w:hint="default" w:ascii="宋体" w:hAnsi="宋体" w:cs="Calibri" w:eastAsiaTheme="minorEastAsia"/>
                <w:sz w:val="21"/>
                <w:szCs w:val="21"/>
                <w:lang w:val="en-US" w:eastAsia="zh-CN"/>
              </w:rPr>
            </w:pPr>
            <w:r>
              <w:rPr>
                <w:rFonts w:hint="eastAsia" w:asciiTheme="minorEastAsia" w:hAnsiTheme="minorEastAsia" w:cstheme="minorHAnsi"/>
                <w:sz w:val="21"/>
                <w:szCs w:val="21"/>
              </w:rPr>
              <w:t>参数9</w:t>
            </w:r>
            <w:r>
              <w:rPr>
                <w:rFonts w:hint="eastAsia" w:asciiTheme="minorEastAsia" w:hAnsiTheme="minorEastAsia" w:cstheme="minorHAnsi"/>
                <w:sz w:val="21"/>
                <w:szCs w:val="21"/>
                <w:lang w:val="en-US" w:eastAsia="zh-CN"/>
              </w:rPr>
              <w:t xml:space="preserve">  </w:t>
            </w:r>
            <w:r>
              <w:rPr>
                <w:rFonts w:asciiTheme="minorEastAsia" w:hAnsiTheme="minorEastAsia" w:cstheme="minorHAnsi"/>
                <w:sz w:val="21"/>
                <w:szCs w:val="21"/>
              </w:rPr>
              <w:t>可</w:t>
            </w:r>
            <w:r>
              <w:rPr>
                <w:rFonts w:hint="eastAsia" w:asciiTheme="minorEastAsia" w:hAnsiTheme="minorEastAsia" w:cstheme="minorHAnsi"/>
                <w:sz w:val="21"/>
                <w:szCs w:val="21"/>
              </w:rPr>
              <w:t>升级</w:t>
            </w:r>
            <w:r>
              <w:rPr>
                <w:rFonts w:asciiTheme="minorEastAsia" w:hAnsiTheme="minorEastAsia" w:cstheme="minorHAnsi"/>
                <w:sz w:val="21"/>
                <w:szCs w:val="21"/>
              </w:rPr>
              <w:t>连续心输出量监测和右心热稀释法心输出量监测，以上两种测量方法使用同一个模块，方便临床使用</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napToGrid w:val="0"/>
              <w:contextualSpacing/>
              <w:jc w:val="left"/>
              <w:rPr>
                <w:rFonts w:hint="default" w:ascii="宋体" w:hAnsi="宋体" w:cs="Calibri" w:eastAsiaTheme="minorEastAsia"/>
                <w:sz w:val="21"/>
                <w:szCs w:val="21"/>
                <w:lang w:val="en-US" w:eastAsia="zh-CN"/>
              </w:rPr>
            </w:pPr>
            <w:r>
              <w:rPr>
                <w:rFonts w:asciiTheme="minorEastAsia" w:hAnsiTheme="minorEastAsia" w:cstheme="minorHAnsi"/>
                <w:sz w:val="21"/>
                <w:szCs w:val="21"/>
              </w:rPr>
              <w:t>参数</w:t>
            </w:r>
            <w:r>
              <w:rPr>
                <w:rFonts w:hint="eastAsia" w:asciiTheme="minorEastAsia" w:hAnsiTheme="minorEastAsia" w:cstheme="minorHAnsi"/>
                <w:sz w:val="21"/>
                <w:szCs w:val="21"/>
              </w:rPr>
              <w:t>1</w:t>
            </w:r>
            <w:r>
              <w:rPr>
                <w:rFonts w:hint="eastAsia" w:asciiTheme="minorEastAsia" w:hAnsiTheme="minorEastAsia" w:cstheme="minorHAnsi"/>
                <w:sz w:val="21"/>
                <w:szCs w:val="21"/>
                <w:lang w:val="en-US" w:eastAsia="zh-CN"/>
              </w:rPr>
              <w:t xml:space="preserve">0  </w:t>
            </w:r>
            <w:r>
              <w:rPr>
                <w:rFonts w:asciiTheme="minorEastAsia" w:hAnsiTheme="minorEastAsia" w:cstheme="minorHAnsi"/>
                <w:sz w:val="21"/>
                <w:szCs w:val="21"/>
              </w:rPr>
              <w:t>12导联ST 数值可以图形形式标记，实时更新，并可显示趋势</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napToGrid w:val="0"/>
              <w:contextualSpacing/>
              <w:jc w:val="left"/>
              <w:rPr>
                <w:rFonts w:hint="default" w:ascii="宋体" w:hAnsi="宋体" w:cs="Calibri" w:eastAsiaTheme="minorEastAsia"/>
                <w:sz w:val="21"/>
                <w:szCs w:val="21"/>
                <w:lang w:val="en-US" w:eastAsia="zh-CN"/>
              </w:rPr>
            </w:pPr>
            <w:r>
              <w:rPr>
                <w:rFonts w:asciiTheme="minorEastAsia" w:hAnsiTheme="minorEastAsia" w:cstheme="minorHAnsi"/>
                <w:sz w:val="21"/>
                <w:szCs w:val="21"/>
              </w:rPr>
              <w:t>参数1</w:t>
            </w:r>
            <w:r>
              <w:rPr>
                <w:rFonts w:hint="eastAsia" w:asciiTheme="minorEastAsia" w:hAnsiTheme="minorEastAsia" w:cstheme="minorHAnsi"/>
                <w:sz w:val="21"/>
                <w:szCs w:val="21"/>
                <w:lang w:val="en-US" w:eastAsia="zh-CN"/>
              </w:rPr>
              <w:t xml:space="preserve">1  </w:t>
            </w:r>
            <w:r>
              <w:rPr>
                <w:rFonts w:asciiTheme="minorEastAsia" w:hAnsiTheme="minorEastAsia" w:cstheme="minorHAnsi"/>
                <w:sz w:val="21"/>
                <w:szCs w:val="21"/>
              </w:rPr>
              <w:t>无创血压</w:t>
            </w:r>
            <w:r>
              <w:rPr>
                <w:rFonts w:hint="eastAsia" w:asciiTheme="minorEastAsia" w:hAnsiTheme="minorEastAsia" w:cstheme="minorHAnsi"/>
                <w:sz w:val="21"/>
                <w:szCs w:val="21"/>
              </w:rPr>
              <w:t>具有手动、自动、连续测量模式</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napToGrid w:val="0"/>
              <w:contextualSpacing/>
              <w:jc w:val="left"/>
              <w:rPr>
                <w:rFonts w:hint="default" w:ascii="宋体" w:hAnsi="宋体" w:cs="宋体" w:eastAsiaTheme="minorEastAsia"/>
                <w:kern w:val="0"/>
                <w:sz w:val="21"/>
                <w:szCs w:val="21"/>
                <w:lang w:val="en-US" w:eastAsia="zh-CN"/>
              </w:rPr>
            </w:pPr>
            <w:r>
              <w:rPr>
                <w:rFonts w:asciiTheme="minorEastAsia" w:hAnsiTheme="minorEastAsia" w:cstheme="minorHAnsi"/>
                <w:sz w:val="21"/>
                <w:szCs w:val="21"/>
              </w:rPr>
              <w:t>参数1</w:t>
            </w:r>
            <w:r>
              <w:rPr>
                <w:rFonts w:hint="eastAsia" w:asciiTheme="minorEastAsia" w:hAnsiTheme="minorEastAsia" w:cstheme="minorHAnsi"/>
                <w:sz w:val="21"/>
                <w:szCs w:val="21"/>
                <w:lang w:val="en-US" w:eastAsia="zh-CN"/>
              </w:rPr>
              <w:t xml:space="preserve">2  </w:t>
            </w:r>
            <w:r>
              <w:rPr>
                <w:rFonts w:hint="eastAsia" w:asciiTheme="minorEastAsia" w:hAnsiTheme="minorEastAsia" w:cstheme="minorHAnsi"/>
                <w:sz w:val="21"/>
                <w:szCs w:val="21"/>
              </w:rPr>
              <w:t>可通过监护仪，实时显示电池剩余电量、电量百分比等信息，准确反馈电池状态</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285612603"/>
      <w:bookmarkStart w:id="15" w:name="_Toc37172690"/>
      <w:bookmarkStart w:id="16" w:name="_Toc435540981"/>
      <w:bookmarkStart w:id="17"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4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285612604"/>
      <w:bookmarkStart w:id="19" w:name="_Toc390713970"/>
      <w:bookmarkStart w:id="20" w:name="_Toc435540982"/>
      <w:bookmarkStart w:id="21" w:name="_Toc240432233"/>
      <w:bookmarkStart w:id="22" w:name="_Toc37172691"/>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24D1152"/>
    <w:rsid w:val="07B009FA"/>
    <w:rsid w:val="1D1D420F"/>
    <w:rsid w:val="3A9C0C1A"/>
    <w:rsid w:val="3AA90F04"/>
    <w:rsid w:val="3F34132F"/>
    <w:rsid w:val="464D5F6B"/>
    <w:rsid w:val="4F404A6A"/>
    <w:rsid w:val="4F5B07BA"/>
    <w:rsid w:val="50E1616A"/>
    <w:rsid w:val="59726D7A"/>
    <w:rsid w:val="5C28650D"/>
    <w:rsid w:val="63B9587A"/>
    <w:rsid w:val="64975810"/>
    <w:rsid w:val="66544E2B"/>
    <w:rsid w:val="69266105"/>
    <w:rsid w:val="6BC94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5B1E5-CDBB-4B6B-9854-634451BB5E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28147</Characters>
  <Lines>234</Lines>
  <Paragraphs>66</Paragraphs>
  <TotalTime>8</TotalTime>
  <ScaleCrop>false</ScaleCrop>
  <LinksUpToDate>false</LinksUpToDate>
  <CharactersWithSpaces>33019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2020-12-02T09:07:00Z</cp:lastPrinted>
  <dcterms:modified xsi:type="dcterms:W3CDTF">2020-12-17T07:58:40Z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