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F3450">
        <w:rPr>
          <w:rFonts w:ascii="宋体" w:eastAsia="宋体" w:hAnsi="宋体" w:cs="Times New Roman" w:hint="eastAsia"/>
          <w:kern w:val="0"/>
          <w:sz w:val="36"/>
          <w:szCs w:val="36"/>
          <w:u w:val="single"/>
        </w:rPr>
        <w:t xml:space="preserve">     </w:t>
      </w:r>
      <w:r w:rsidR="00AF3450" w:rsidRPr="00B318C7">
        <w:rPr>
          <w:rFonts w:ascii="宋体" w:eastAsia="宋体" w:hAnsi="宋体" w:cs="Times New Roman" w:hint="eastAsia"/>
          <w:kern w:val="0"/>
          <w:sz w:val="36"/>
          <w:szCs w:val="36"/>
          <w:u w:val="single"/>
        </w:rPr>
        <w:t>手术头灯</w:t>
      </w:r>
      <w:r w:rsidR="00AF3450">
        <w:rPr>
          <w:rFonts w:ascii="宋体" w:eastAsia="宋体" w:hAnsi="宋体" w:cs="Times New Roman" w:hint="eastAsia"/>
          <w:kern w:val="0"/>
          <w:sz w:val="36"/>
          <w:szCs w:val="36"/>
          <w:u w:val="single"/>
        </w:rPr>
        <w:t xml:space="preserve">     </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AF3450">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5D5493"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5F68BB">
          <w:rPr>
            <w:noProof/>
            <w:webHidden/>
            <w:sz w:val="32"/>
          </w:rPr>
          <w:t>1</w:t>
        </w:r>
        <w:r w:rsidRPr="00853C33">
          <w:rPr>
            <w:noProof/>
            <w:webHidden/>
            <w:sz w:val="32"/>
          </w:rPr>
          <w:fldChar w:fldCharType="end"/>
        </w:r>
      </w:hyperlink>
    </w:p>
    <w:p w:rsidR="00853C33" w:rsidRPr="00853C33" w:rsidRDefault="005D5493"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5F68BB">
          <w:rPr>
            <w:noProof/>
            <w:webHidden/>
            <w:sz w:val="32"/>
          </w:rPr>
          <w:t>4</w:t>
        </w:r>
        <w:r w:rsidRPr="00853C33">
          <w:rPr>
            <w:noProof/>
            <w:webHidden/>
            <w:sz w:val="32"/>
          </w:rPr>
          <w:fldChar w:fldCharType="end"/>
        </w:r>
      </w:hyperlink>
    </w:p>
    <w:p w:rsidR="00853C33" w:rsidRPr="00853C33" w:rsidRDefault="005D5493"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5F68BB">
          <w:rPr>
            <w:noProof/>
            <w:webHidden/>
            <w:sz w:val="32"/>
          </w:rPr>
          <w:t>6</w:t>
        </w:r>
        <w:r w:rsidRPr="00853C33">
          <w:rPr>
            <w:noProof/>
            <w:webHidden/>
            <w:sz w:val="32"/>
          </w:rPr>
          <w:fldChar w:fldCharType="end"/>
        </w:r>
      </w:hyperlink>
    </w:p>
    <w:p w:rsidR="00853C33" w:rsidRPr="00853C33" w:rsidRDefault="005D5493"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5F68BB">
          <w:rPr>
            <w:noProof/>
            <w:webHidden/>
            <w:sz w:val="32"/>
          </w:rPr>
          <w:t>30</w:t>
        </w:r>
        <w:r w:rsidRPr="00853C33">
          <w:rPr>
            <w:noProof/>
            <w:webHidden/>
            <w:sz w:val="32"/>
          </w:rPr>
          <w:fldChar w:fldCharType="end"/>
        </w:r>
      </w:hyperlink>
    </w:p>
    <w:p w:rsidR="00853C33" w:rsidRPr="00853C33" w:rsidRDefault="005D5493"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5F68BB">
          <w:rPr>
            <w:noProof/>
            <w:webHidden/>
            <w:sz w:val="32"/>
          </w:rPr>
          <w:t>33</w:t>
        </w:r>
        <w:r w:rsidRPr="00853C33">
          <w:rPr>
            <w:noProof/>
            <w:webHidden/>
            <w:sz w:val="32"/>
          </w:rPr>
          <w:fldChar w:fldCharType="end"/>
        </w:r>
      </w:hyperlink>
    </w:p>
    <w:p w:rsidR="00CD46E0" w:rsidRPr="00853C33" w:rsidRDefault="005D549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E54A32">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B790F" w:rsidRPr="00CB790F">
        <w:rPr>
          <w:rFonts w:ascii="Tahoma" w:hAnsi="Tahoma" w:cs="Tahoma" w:hint="eastAsia"/>
          <w:b/>
          <w:bCs/>
          <w:kern w:val="0"/>
          <w:sz w:val="28"/>
          <w:szCs w:val="28"/>
        </w:rPr>
        <w:t>手术头灯</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CB790F">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B790F" w:rsidRPr="00CB790F">
        <w:rPr>
          <w:rFonts w:ascii="宋体" w:eastAsia="宋体" w:hAnsi="宋体" w:cs="Times New Roman" w:hint="eastAsia"/>
          <w:kern w:val="0"/>
          <w:sz w:val="24"/>
          <w:szCs w:val="24"/>
        </w:rPr>
        <w:t>手术头灯</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CB790F">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0F19EE" w:rsidRPr="00AE75BE" w:rsidTr="00D633D2">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B790F" w:rsidRPr="00AE75BE" w:rsidTr="00D633D2">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sidRPr="00B318C7">
              <w:rPr>
                <w:rFonts w:ascii="宋体" w:eastAsia="宋体" w:hAnsi="宋体" w:cs="Times New Roman" w:hint="eastAsia"/>
                <w:kern w:val="0"/>
                <w:sz w:val="24"/>
                <w:szCs w:val="24"/>
              </w:rPr>
              <w:t>手术头灯</w:t>
            </w:r>
          </w:p>
        </w:tc>
        <w:tc>
          <w:tcPr>
            <w:tcW w:w="708"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p>
        </w:tc>
      </w:tr>
      <w:tr w:rsidR="000F19EE" w:rsidRPr="00AE75BE" w:rsidTr="00D633D2">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E54A32">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3B37A4" w:rsidRPr="00BE6467" w:rsidRDefault="003B37A4" w:rsidP="003B37A4">
      <w:pPr>
        <w:spacing w:line="360" w:lineRule="exact"/>
        <w:jc w:val="center"/>
        <w:rPr>
          <w:rFonts w:eastAsia="宋体" w:cs="Tahoma"/>
          <w:b/>
          <w:bCs/>
          <w:sz w:val="28"/>
          <w:szCs w:val="28"/>
        </w:rPr>
      </w:pPr>
      <w:r w:rsidRPr="00BE6467">
        <w:rPr>
          <w:rFonts w:eastAsia="宋体" w:cs="Tahoma" w:hint="eastAsia"/>
          <w:b/>
          <w:bCs/>
          <w:sz w:val="28"/>
          <w:szCs w:val="28"/>
        </w:rPr>
        <w:lastRenderedPageBreak/>
        <w:t>关于</w:t>
      </w:r>
      <w:r w:rsidRPr="00563760">
        <w:rPr>
          <w:rFonts w:eastAsia="宋体" w:cs="Tahoma" w:hint="eastAsia"/>
          <w:b/>
          <w:bCs/>
          <w:sz w:val="28"/>
          <w:szCs w:val="28"/>
        </w:rPr>
        <w:t>手术头灯</w:t>
      </w:r>
      <w:r w:rsidRPr="00BE6467">
        <w:rPr>
          <w:rFonts w:eastAsia="宋体" w:cs="Tahoma" w:hint="eastAsia"/>
          <w:b/>
          <w:bCs/>
          <w:sz w:val="28"/>
          <w:szCs w:val="28"/>
        </w:rPr>
        <w:t>的采购公告</w:t>
      </w:r>
      <w:r w:rsidRPr="00BE6467">
        <w:rPr>
          <w:rFonts w:eastAsia="宋体" w:cs="Tahoma"/>
          <w:sz w:val="28"/>
          <w:szCs w:val="28"/>
        </w:rPr>
        <w:t>2020-XNYY-YQ-1</w:t>
      </w:r>
      <w:r>
        <w:rPr>
          <w:rFonts w:eastAsia="宋体" w:cs="Tahoma" w:hint="eastAsia"/>
          <w:sz w:val="28"/>
          <w:szCs w:val="28"/>
        </w:rPr>
        <w:t>54</w:t>
      </w:r>
      <w:r>
        <w:rPr>
          <w:rFonts w:eastAsia="宋体" w:cs="Tahoma" w:hint="eastAsia"/>
          <w:sz w:val="28"/>
          <w:szCs w:val="28"/>
        </w:rPr>
        <w:t>（第二次）</w:t>
      </w:r>
    </w:p>
    <w:p w:rsidR="003B37A4" w:rsidRPr="00BE6467" w:rsidRDefault="003B37A4" w:rsidP="003B37A4">
      <w:pPr>
        <w:spacing w:line="360" w:lineRule="exact"/>
        <w:ind w:firstLineChars="200" w:firstLine="462"/>
        <w:rPr>
          <w:rFonts w:ascii="宋体" w:eastAsia="宋体" w:hAnsi="宋体" w:cs="Times New Roman"/>
          <w:sz w:val="24"/>
          <w:szCs w:val="24"/>
        </w:rPr>
      </w:pPr>
    </w:p>
    <w:p w:rsidR="003B37A4" w:rsidRPr="00BE6467" w:rsidRDefault="003B37A4" w:rsidP="003B37A4">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563760">
        <w:rPr>
          <w:rFonts w:ascii="宋体" w:eastAsia="宋体" w:hAnsi="宋体" w:cs="Times New Roman" w:hint="eastAsia"/>
          <w:sz w:val="24"/>
          <w:szCs w:val="24"/>
        </w:rPr>
        <w:t>手术头灯</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w:t>
      </w:r>
      <w:r>
        <w:rPr>
          <w:rFonts w:ascii="宋体" w:eastAsia="宋体" w:hAnsi="宋体" w:cs="Times New Roman" w:hint="eastAsia"/>
          <w:sz w:val="24"/>
          <w:szCs w:val="24"/>
        </w:rPr>
        <w:t>54</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3B37A4" w:rsidRPr="00563760" w:rsidTr="00E65BB9">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规格</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技术</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计量</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交货</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交货</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备注</w:t>
            </w:r>
          </w:p>
        </w:tc>
      </w:tr>
      <w:tr w:rsidR="003B37A4" w:rsidRPr="00563760" w:rsidTr="00E65BB9">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手术头灯</w:t>
            </w:r>
          </w:p>
        </w:tc>
        <w:tc>
          <w:tcPr>
            <w:tcW w:w="70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p>
        </w:tc>
      </w:tr>
      <w:tr w:rsidR="003B37A4" w:rsidRPr="00563760" w:rsidTr="00E65BB9">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zCs w:val="21"/>
              </w:rPr>
            </w:pPr>
            <w:r w:rsidRPr="00563760">
              <w:rPr>
                <w:rFonts w:ascii="宋体" w:eastAsia="宋体" w:hAnsi="宋体" w:cs="Times New Roman" w:hint="eastAsia"/>
                <w:snapToGrid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rPr>
                <w:rFonts w:ascii="宋体" w:eastAsia="宋体" w:hAnsi="宋体" w:cs="Times New Roman"/>
                <w:szCs w:val="21"/>
              </w:rPr>
            </w:pPr>
            <w:r w:rsidRPr="00563760">
              <w:rPr>
                <w:rFonts w:ascii="宋体" w:eastAsia="宋体" w:hAnsi="宋体" w:cs="Times New Roman"/>
                <w:szCs w:val="21"/>
              </w:rPr>
              <w:t>1.</w:t>
            </w:r>
            <w:r w:rsidRPr="00563760">
              <w:rPr>
                <w:rFonts w:ascii="宋体" w:eastAsia="宋体" w:hAnsi="宋体" w:cs="Times New Roman" w:hint="eastAsia"/>
                <w:szCs w:val="21"/>
              </w:rPr>
              <w:t xml:space="preserve"> 报价应包括物资供应、运输、安装、培训、售后服务等价格。</w:t>
            </w:r>
          </w:p>
        </w:tc>
      </w:tr>
    </w:tbl>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（六）注册资金200万（含）以上生产或销售型企业。</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3B37A4" w:rsidRPr="00BE6467" w:rsidRDefault="003B37A4" w:rsidP="003B37A4">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12. 生产企业营业执照（进口产品需提供国内总代理营业执照）；</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3B37A4" w:rsidRPr="00BE6467" w:rsidRDefault="003B37A4" w:rsidP="00E54A32">
      <w:pPr>
        <w:spacing w:afterLines="50" w:line="440" w:lineRule="exact"/>
        <w:ind w:leftChars="432" w:left="4167" w:hangingChars="1428" w:hanging="3299"/>
        <w:rPr>
          <w:rFonts w:ascii="宋体" w:eastAsia="宋体" w:hAnsi="宋体" w:cs="Times New Roman"/>
          <w:sz w:val="24"/>
          <w:szCs w:val="24"/>
        </w:rPr>
      </w:pPr>
    </w:p>
    <w:p w:rsidR="003B37A4" w:rsidRPr="00BE6467" w:rsidRDefault="003B37A4" w:rsidP="003B37A4">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3B37A4" w:rsidRPr="00BE6467" w:rsidRDefault="003B37A4" w:rsidP="003B37A4">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3</w:t>
      </w:r>
      <w:r w:rsidRPr="00BE6467">
        <w:rPr>
          <w:rFonts w:ascii="宋体" w:eastAsia="宋体" w:hAnsi="宋体" w:cs="Times New Roman" w:hint="eastAsia"/>
          <w:sz w:val="24"/>
          <w:szCs w:val="24"/>
        </w:rPr>
        <w:t>日</w:t>
      </w: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Default="00E54A32" w:rsidP="00A829B8">
      <w:pPr>
        <w:autoSpaceDE w:val="0"/>
        <w:autoSpaceDN w:val="0"/>
        <w:adjustRightInd w:val="0"/>
        <w:spacing w:line="440" w:lineRule="exact"/>
        <w:rPr>
          <w:rFonts w:ascii="宋体" w:eastAsia="宋体" w:hAnsi="宋体" w:cs="Times New Roman" w:hint="eastAsia"/>
          <w:kern w:val="0"/>
          <w:sz w:val="24"/>
          <w:szCs w:val="24"/>
        </w:rPr>
      </w:pPr>
    </w:p>
    <w:p w:rsidR="00E54A32" w:rsidRPr="00E54A32" w:rsidRDefault="00E54A32" w:rsidP="00E54A32">
      <w:pPr>
        <w:adjustRightInd w:val="0"/>
        <w:snapToGrid w:val="0"/>
        <w:spacing w:line="440" w:lineRule="exact"/>
        <w:jc w:val="center"/>
        <w:rPr>
          <w:rFonts w:ascii="Tahoma" w:eastAsia="宋体" w:hAnsi="Tahoma" w:cs="Tahoma"/>
          <w:kern w:val="0"/>
          <w:sz w:val="28"/>
          <w:szCs w:val="28"/>
        </w:rPr>
      </w:pPr>
      <w:r w:rsidRPr="00E54A32">
        <w:rPr>
          <w:rFonts w:ascii="Tahoma" w:eastAsia="宋体" w:hAnsi="Tahoma" w:cs="Tahoma" w:hint="eastAsia"/>
          <w:b/>
          <w:bCs/>
          <w:kern w:val="0"/>
          <w:sz w:val="28"/>
          <w:szCs w:val="28"/>
        </w:rPr>
        <w:lastRenderedPageBreak/>
        <w:t>关于手术头灯采购的补遗公告</w:t>
      </w:r>
      <w:r w:rsidRPr="00E54A32">
        <w:rPr>
          <w:rFonts w:ascii="Tahoma" w:eastAsia="微软雅黑" w:hAnsi="Tahoma" w:cs="Tahoma" w:hint="eastAsia"/>
          <w:kern w:val="0"/>
          <w:sz w:val="28"/>
          <w:szCs w:val="28"/>
        </w:rPr>
        <w:t>2020-XNYY-YQ-154</w:t>
      </w:r>
    </w:p>
    <w:p w:rsidR="00E54A32" w:rsidRPr="00E54A32" w:rsidRDefault="00E54A32" w:rsidP="00E54A32">
      <w:pPr>
        <w:adjustRightInd w:val="0"/>
        <w:snapToGrid w:val="0"/>
        <w:spacing w:line="440" w:lineRule="exact"/>
        <w:jc w:val="center"/>
        <w:rPr>
          <w:rFonts w:ascii="Tahoma" w:eastAsia="宋体" w:hAnsi="Tahoma" w:cs="Tahoma"/>
          <w:b/>
          <w:bCs/>
          <w:kern w:val="0"/>
          <w:sz w:val="28"/>
          <w:szCs w:val="28"/>
        </w:rPr>
      </w:pPr>
      <w:r w:rsidRPr="00E54A32">
        <w:rPr>
          <w:rFonts w:ascii="Tahoma" w:eastAsia="宋体" w:hAnsi="Tahoma" w:cs="Tahoma" w:hint="eastAsia"/>
          <w:kern w:val="0"/>
          <w:sz w:val="28"/>
          <w:szCs w:val="28"/>
        </w:rPr>
        <w:t>（第三次）</w:t>
      </w:r>
    </w:p>
    <w:p w:rsidR="00E54A32" w:rsidRPr="00E54A32" w:rsidRDefault="00E54A32" w:rsidP="00E54A32">
      <w:pPr>
        <w:adjustRightInd w:val="0"/>
        <w:snapToGrid w:val="0"/>
        <w:spacing w:line="440" w:lineRule="exact"/>
        <w:ind w:firstLineChars="200" w:firstLine="462"/>
        <w:rPr>
          <w:rFonts w:ascii="宋体" w:eastAsia="宋体" w:hAnsi="宋体" w:cs="Times New Roman"/>
          <w:kern w:val="0"/>
          <w:sz w:val="24"/>
          <w:szCs w:val="24"/>
        </w:rPr>
      </w:pPr>
    </w:p>
    <w:p w:rsidR="00E54A32" w:rsidRPr="00E54A32" w:rsidRDefault="00E54A32" w:rsidP="00E54A32">
      <w:pPr>
        <w:adjustRightInd w:val="0"/>
        <w:snapToGrid w:val="0"/>
        <w:spacing w:line="440" w:lineRule="exact"/>
        <w:ind w:firstLineChars="200" w:firstLine="462"/>
        <w:rPr>
          <w:rFonts w:ascii="宋体" w:eastAsia="宋体" w:hAnsi="宋体" w:cs="Times New Roman"/>
          <w:kern w:val="0"/>
          <w:sz w:val="24"/>
          <w:szCs w:val="24"/>
        </w:rPr>
      </w:pPr>
      <w:r w:rsidRPr="00E54A32">
        <w:rPr>
          <w:rFonts w:ascii="宋体" w:eastAsia="宋体" w:hAnsi="宋体" w:cs="Times New Roman" w:hint="eastAsia"/>
          <w:kern w:val="0"/>
          <w:sz w:val="24"/>
          <w:szCs w:val="24"/>
        </w:rPr>
        <w:t>我院就以下采购项目发布补遗公告，具体内容如下：</w:t>
      </w:r>
    </w:p>
    <w:p w:rsidR="00E54A32" w:rsidRPr="00E54A32" w:rsidRDefault="00E54A32" w:rsidP="00E54A32">
      <w:pPr>
        <w:adjustRightInd w:val="0"/>
        <w:snapToGrid w:val="0"/>
        <w:spacing w:line="440" w:lineRule="exact"/>
        <w:ind w:firstLineChars="200" w:firstLine="464"/>
        <w:rPr>
          <w:rFonts w:ascii="宋体" w:eastAsia="宋体" w:hAnsi="宋体" w:cs="Times New Roman"/>
          <w:b/>
          <w:kern w:val="0"/>
          <w:sz w:val="24"/>
          <w:szCs w:val="24"/>
        </w:rPr>
      </w:pPr>
      <w:r w:rsidRPr="00E54A32">
        <w:rPr>
          <w:rFonts w:ascii="宋体" w:eastAsia="宋体" w:hAnsi="宋体" w:cs="Times New Roman" w:hint="eastAsia"/>
          <w:b/>
          <w:kern w:val="0"/>
          <w:sz w:val="24"/>
          <w:szCs w:val="24"/>
        </w:rPr>
        <w:t>一、</w:t>
      </w:r>
      <w:r w:rsidRPr="00E54A32">
        <w:rPr>
          <w:rFonts w:ascii="宋体" w:eastAsia="宋体" w:hAnsi="宋体" w:cs="Times New Roman"/>
          <w:b/>
          <w:kern w:val="0"/>
          <w:sz w:val="24"/>
          <w:szCs w:val="24"/>
        </w:rPr>
        <w:t>项目名称：</w:t>
      </w:r>
      <w:r w:rsidRPr="00E54A32">
        <w:rPr>
          <w:rFonts w:ascii="宋体" w:eastAsia="宋体" w:hAnsi="宋体" w:cs="Times New Roman" w:hint="eastAsia"/>
          <w:kern w:val="0"/>
          <w:sz w:val="24"/>
          <w:szCs w:val="24"/>
        </w:rPr>
        <w:t>手术头灯</w:t>
      </w:r>
    </w:p>
    <w:p w:rsidR="00E54A32" w:rsidRPr="00E54A32" w:rsidRDefault="00E54A32" w:rsidP="00E54A32">
      <w:pPr>
        <w:tabs>
          <w:tab w:val="left" w:pos="0"/>
          <w:tab w:val="left" w:pos="1122"/>
        </w:tabs>
        <w:adjustRightInd w:val="0"/>
        <w:snapToGrid w:val="0"/>
        <w:spacing w:line="440" w:lineRule="exact"/>
        <w:ind w:firstLineChars="200" w:firstLine="464"/>
        <w:rPr>
          <w:rFonts w:ascii="宋体" w:eastAsia="宋体" w:hAnsi="宋体" w:cs="Times New Roman"/>
          <w:kern w:val="0"/>
          <w:sz w:val="24"/>
          <w:szCs w:val="24"/>
        </w:rPr>
      </w:pPr>
      <w:r w:rsidRPr="00E54A32">
        <w:rPr>
          <w:rFonts w:ascii="宋体" w:eastAsia="宋体" w:hAnsi="宋体" w:cs="Times New Roman" w:hint="eastAsia"/>
          <w:b/>
          <w:kern w:val="0"/>
          <w:sz w:val="24"/>
          <w:szCs w:val="24"/>
        </w:rPr>
        <w:t>二、</w:t>
      </w:r>
      <w:r w:rsidRPr="00E54A32">
        <w:rPr>
          <w:rFonts w:ascii="宋体" w:eastAsia="宋体" w:hAnsi="宋体" w:cs="Times New Roman"/>
          <w:b/>
          <w:kern w:val="0"/>
          <w:sz w:val="24"/>
          <w:szCs w:val="24"/>
        </w:rPr>
        <w:t>项目编号：</w:t>
      </w:r>
      <w:r w:rsidRPr="00E54A32">
        <w:rPr>
          <w:rFonts w:ascii="宋体" w:eastAsia="宋体" w:hAnsi="宋体" w:cs="Times New Roman"/>
          <w:kern w:val="0"/>
          <w:sz w:val="24"/>
          <w:szCs w:val="24"/>
        </w:rPr>
        <w:t>2020-XNYY-YQ-</w:t>
      </w:r>
      <w:r w:rsidRPr="00E54A32">
        <w:rPr>
          <w:rFonts w:ascii="宋体" w:eastAsia="宋体" w:hAnsi="宋体" w:cs="Times New Roman" w:hint="eastAsia"/>
          <w:kern w:val="0"/>
          <w:sz w:val="24"/>
          <w:szCs w:val="24"/>
        </w:rPr>
        <w:t>154</w:t>
      </w:r>
    </w:p>
    <w:p w:rsidR="00E54A32" w:rsidRPr="00E54A32" w:rsidRDefault="00E54A32" w:rsidP="00E54A32">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E54A32">
        <w:rPr>
          <w:rFonts w:ascii="宋体" w:eastAsia="宋体" w:hAnsi="宋体" w:cs="Times New Roman" w:hint="eastAsia"/>
          <w:b/>
          <w:kern w:val="0"/>
          <w:sz w:val="24"/>
          <w:szCs w:val="24"/>
        </w:rPr>
        <w:t>三、首次公示日期</w:t>
      </w:r>
      <w:r w:rsidRPr="00E54A32">
        <w:rPr>
          <w:rFonts w:ascii="宋体" w:eastAsia="宋体" w:hAnsi="宋体" w:cs="Times New Roman"/>
          <w:b/>
          <w:kern w:val="0"/>
          <w:sz w:val="24"/>
          <w:szCs w:val="24"/>
        </w:rPr>
        <w:t>：</w:t>
      </w:r>
      <w:r w:rsidRPr="00E54A32">
        <w:rPr>
          <w:rFonts w:ascii="宋体" w:eastAsia="宋体" w:hAnsi="宋体" w:cs="Times New Roman" w:hint="eastAsia"/>
          <w:kern w:val="0"/>
          <w:sz w:val="24"/>
          <w:szCs w:val="24"/>
        </w:rPr>
        <w:t>2020年6月19日</w:t>
      </w:r>
    </w:p>
    <w:p w:rsidR="00E54A32" w:rsidRPr="00E54A32" w:rsidRDefault="00E54A32" w:rsidP="00E54A32">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E54A32">
        <w:rPr>
          <w:rFonts w:ascii="宋体" w:eastAsia="宋体" w:hAnsi="宋体" w:cs="Times New Roman" w:hint="eastAsia"/>
          <w:b/>
          <w:kern w:val="0"/>
          <w:sz w:val="24"/>
          <w:szCs w:val="24"/>
        </w:rPr>
        <w:t>四、更正日期</w:t>
      </w:r>
      <w:r w:rsidRPr="00E54A32">
        <w:rPr>
          <w:rFonts w:ascii="宋体" w:eastAsia="宋体" w:hAnsi="宋体" w:cs="Times New Roman"/>
          <w:b/>
          <w:kern w:val="0"/>
          <w:sz w:val="24"/>
          <w:szCs w:val="24"/>
        </w:rPr>
        <w:t>：</w:t>
      </w:r>
      <w:r w:rsidRPr="00E54A32">
        <w:rPr>
          <w:rFonts w:ascii="宋体" w:eastAsia="宋体" w:hAnsi="宋体" w:cs="Times New Roman" w:hint="eastAsia"/>
          <w:kern w:val="0"/>
          <w:sz w:val="24"/>
          <w:szCs w:val="24"/>
        </w:rPr>
        <w:t>2020年9月22日</w:t>
      </w:r>
    </w:p>
    <w:p w:rsidR="00E54A32" w:rsidRPr="00E54A32" w:rsidRDefault="00E54A32" w:rsidP="00E54A32">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E54A32">
        <w:rPr>
          <w:rFonts w:ascii="宋体" w:eastAsia="宋体" w:hAnsi="宋体" w:cs="Times New Roman" w:hint="eastAsia"/>
          <w:b/>
          <w:kern w:val="0"/>
          <w:sz w:val="24"/>
          <w:szCs w:val="24"/>
        </w:rPr>
        <w:t>五、更正事项：</w:t>
      </w:r>
      <w:r w:rsidRPr="00E54A32">
        <w:rPr>
          <w:rFonts w:ascii="宋体" w:eastAsia="宋体" w:hAnsi="宋体" w:cs="Times New Roman" w:hint="eastAsia"/>
          <w:kern w:val="0"/>
          <w:sz w:val="24"/>
          <w:szCs w:val="24"/>
        </w:rPr>
        <w:t>参数修改，详见附件</w:t>
      </w:r>
      <w:r w:rsidRPr="00E54A32">
        <w:rPr>
          <w:rFonts w:ascii="宋体" w:eastAsia="宋体" w:hAnsi="宋体" w:cs="Times New Roman"/>
          <w:kern w:val="0"/>
          <w:sz w:val="24"/>
          <w:szCs w:val="24"/>
        </w:rPr>
        <w:t>。</w:t>
      </w:r>
    </w:p>
    <w:p w:rsidR="00E54A32" w:rsidRPr="00E54A32" w:rsidRDefault="00E54A32" w:rsidP="00E54A32">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E54A32">
        <w:rPr>
          <w:rFonts w:ascii="宋体" w:eastAsia="宋体" w:hAnsi="宋体" w:cs="Times New Roman" w:hint="eastAsia"/>
          <w:b/>
          <w:kern w:val="0"/>
          <w:sz w:val="24"/>
          <w:szCs w:val="24"/>
        </w:rPr>
        <w:t>六、谈判</w:t>
      </w:r>
      <w:r w:rsidRPr="00E54A32">
        <w:rPr>
          <w:rFonts w:ascii="宋体" w:eastAsia="宋体" w:hAnsi="宋体" w:cs="Times New Roman"/>
          <w:b/>
          <w:kern w:val="0"/>
          <w:sz w:val="24"/>
          <w:szCs w:val="24"/>
        </w:rPr>
        <w:t>文</w:t>
      </w:r>
      <w:r w:rsidRPr="00E54A32">
        <w:rPr>
          <w:rFonts w:ascii="宋体" w:eastAsia="宋体" w:hAnsi="宋体" w:cs="Times New Roman" w:hint="eastAsia"/>
          <w:b/>
          <w:kern w:val="0"/>
          <w:sz w:val="24"/>
          <w:szCs w:val="24"/>
        </w:rPr>
        <w:t>件发售时间延期至：</w:t>
      </w:r>
      <w:r w:rsidRPr="00E54A32">
        <w:rPr>
          <w:rFonts w:ascii="宋体" w:eastAsia="宋体" w:hAnsi="宋体" w:cs="Times New Roman" w:hint="eastAsia"/>
          <w:kern w:val="0"/>
          <w:sz w:val="24"/>
          <w:szCs w:val="24"/>
          <w:u w:val="single"/>
        </w:rPr>
        <w:t xml:space="preserve"> 2020  </w:t>
      </w:r>
      <w:r w:rsidRPr="00E54A32">
        <w:rPr>
          <w:rFonts w:ascii="宋体" w:eastAsia="宋体" w:hAnsi="宋体" w:cs="Times New Roman" w:hint="eastAsia"/>
          <w:kern w:val="0"/>
          <w:sz w:val="24"/>
          <w:szCs w:val="24"/>
        </w:rPr>
        <w:t>年</w:t>
      </w:r>
      <w:r w:rsidRPr="00E54A32">
        <w:rPr>
          <w:rFonts w:ascii="宋体" w:eastAsia="宋体" w:hAnsi="宋体" w:cs="Times New Roman" w:hint="eastAsia"/>
          <w:kern w:val="0"/>
          <w:sz w:val="24"/>
          <w:szCs w:val="24"/>
          <w:u w:val="single"/>
        </w:rPr>
        <w:t xml:space="preserve">  9  </w:t>
      </w:r>
      <w:r w:rsidRPr="00E54A32">
        <w:rPr>
          <w:rFonts w:ascii="宋体" w:eastAsia="宋体" w:hAnsi="宋体" w:cs="Times New Roman" w:hint="eastAsia"/>
          <w:kern w:val="0"/>
          <w:sz w:val="24"/>
          <w:szCs w:val="24"/>
        </w:rPr>
        <w:t>月</w:t>
      </w:r>
      <w:r w:rsidRPr="00E54A32">
        <w:rPr>
          <w:rFonts w:ascii="宋体" w:eastAsia="宋体" w:hAnsi="宋体" w:cs="Times New Roman" w:hint="eastAsia"/>
          <w:kern w:val="0"/>
          <w:sz w:val="24"/>
          <w:szCs w:val="24"/>
          <w:u w:val="single"/>
        </w:rPr>
        <w:t xml:space="preserve">  29  </w:t>
      </w:r>
      <w:r w:rsidRPr="00E54A32">
        <w:rPr>
          <w:rFonts w:ascii="宋体" w:eastAsia="宋体" w:hAnsi="宋体" w:cs="Times New Roman" w:hint="eastAsia"/>
          <w:kern w:val="0"/>
          <w:sz w:val="24"/>
          <w:szCs w:val="24"/>
        </w:rPr>
        <w:t>日。</w:t>
      </w:r>
    </w:p>
    <w:p w:rsidR="00E54A32" w:rsidRPr="00E54A32" w:rsidRDefault="00E54A32" w:rsidP="00E54A32">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E54A32">
        <w:rPr>
          <w:rFonts w:ascii="宋体" w:eastAsia="宋体" w:hAnsi="宋体" w:cs="Times New Roman" w:hint="eastAsia"/>
          <w:b/>
          <w:kern w:val="0"/>
          <w:sz w:val="24"/>
          <w:szCs w:val="24"/>
        </w:rPr>
        <w:t>七、招标人</w:t>
      </w:r>
      <w:r w:rsidRPr="00E54A32">
        <w:rPr>
          <w:rFonts w:ascii="宋体" w:eastAsia="宋体" w:hAnsi="宋体" w:cs="Times New Roman"/>
          <w:b/>
          <w:kern w:val="0"/>
          <w:sz w:val="24"/>
          <w:szCs w:val="24"/>
        </w:rPr>
        <w:t>联系方式</w:t>
      </w:r>
    </w:p>
    <w:p w:rsidR="00E54A32" w:rsidRPr="00E54A32" w:rsidRDefault="00E54A32" w:rsidP="00E54A32">
      <w:pPr>
        <w:adjustRightInd w:val="0"/>
        <w:snapToGrid w:val="0"/>
        <w:spacing w:line="440" w:lineRule="exact"/>
        <w:ind w:firstLineChars="400" w:firstLine="924"/>
        <w:rPr>
          <w:rFonts w:ascii="宋体" w:eastAsia="宋体" w:hAnsi="宋体" w:cs="Times New Roman"/>
          <w:kern w:val="0"/>
          <w:sz w:val="24"/>
          <w:szCs w:val="24"/>
        </w:rPr>
      </w:pPr>
      <w:r w:rsidRPr="00E54A32">
        <w:rPr>
          <w:rFonts w:ascii="宋体" w:eastAsia="宋体" w:hAnsi="宋体" w:cs="Times New Roman" w:hint="eastAsia"/>
          <w:kern w:val="0"/>
          <w:sz w:val="24"/>
          <w:szCs w:val="24"/>
        </w:rPr>
        <w:t>联 系 人：</w:t>
      </w:r>
      <w:r w:rsidRPr="00E54A32">
        <w:rPr>
          <w:rFonts w:ascii="宋体" w:eastAsia="宋体" w:hAnsi="宋体" w:cs="Times New Roman" w:hint="eastAsia"/>
          <w:kern w:val="0"/>
          <w:sz w:val="24"/>
          <w:szCs w:val="24"/>
          <w:u w:val="single"/>
        </w:rPr>
        <w:t xml:space="preserve"> 甘老师、杨老师   </w:t>
      </w:r>
    </w:p>
    <w:p w:rsidR="00E54A32" w:rsidRPr="00E54A32" w:rsidRDefault="00E54A32" w:rsidP="00E54A32">
      <w:pPr>
        <w:adjustRightInd w:val="0"/>
        <w:snapToGrid w:val="0"/>
        <w:spacing w:line="440" w:lineRule="exact"/>
        <w:ind w:firstLineChars="400" w:firstLine="924"/>
        <w:rPr>
          <w:rFonts w:ascii="宋体" w:eastAsia="宋体" w:hAnsi="宋体" w:cs="Times New Roman"/>
          <w:kern w:val="0"/>
          <w:sz w:val="24"/>
          <w:szCs w:val="24"/>
        </w:rPr>
      </w:pPr>
      <w:r w:rsidRPr="00E54A32">
        <w:rPr>
          <w:rFonts w:ascii="宋体" w:eastAsia="宋体" w:hAnsi="宋体" w:cs="Times New Roman" w:hint="eastAsia"/>
          <w:kern w:val="0"/>
          <w:sz w:val="24"/>
          <w:szCs w:val="24"/>
        </w:rPr>
        <w:t>电    话：</w:t>
      </w:r>
      <w:r w:rsidRPr="00E54A32">
        <w:rPr>
          <w:rFonts w:ascii="宋体" w:eastAsia="宋体" w:hAnsi="宋体" w:cs="Times New Roman" w:hint="eastAsia"/>
          <w:kern w:val="0"/>
          <w:sz w:val="24"/>
          <w:szCs w:val="24"/>
          <w:u w:val="single"/>
        </w:rPr>
        <w:t xml:space="preserve">  023-68766148  </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08:00</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12:00</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15:00</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18:00</w:t>
      </w:r>
      <w:r w:rsidRPr="00E54A32">
        <w:rPr>
          <w:rFonts w:ascii="宋体" w:eastAsia="微软雅黑" w:hAnsi="宋体" w:cs="Times New Roman" w:hint="eastAsia"/>
          <w:kern w:val="0"/>
          <w:sz w:val="24"/>
          <w:szCs w:val="24"/>
        </w:rPr>
        <w:t>）</w:t>
      </w:r>
    </w:p>
    <w:p w:rsidR="00E54A32" w:rsidRPr="00E54A32" w:rsidRDefault="00E54A32" w:rsidP="00E54A32">
      <w:pPr>
        <w:adjustRightInd w:val="0"/>
        <w:snapToGrid w:val="0"/>
        <w:spacing w:line="440" w:lineRule="exact"/>
        <w:ind w:firstLineChars="400" w:firstLine="924"/>
        <w:rPr>
          <w:rFonts w:ascii="宋体" w:eastAsia="宋体" w:hAnsi="宋体" w:cs="Times New Roman"/>
          <w:kern w:val="0"/>
          <w:sz w:val="24"/>
          <w:szCs w:val="24"/>
        </w:rPr>
      </w:pPr>
      <w:r w:rsidRPr="00E54A32">
        <w:rPr>
          <w:rFonts w:ascii="宋体" w:eastAsia="宋体" w:hAnsi="宋体" w:cs="Times New Roman" w:hint="eastAsia"/>
          <w:kern w:val="0"/>
          <w:sz w:val="24"/>
          <w:szCs w:val="24"/>
        </w:rPr>
        <w:t>监督电话：</w:t>
      </w:r>
      <w:r w:rsidRPr="00E54A32">
        <w:rPr>
          <w:rFonts w:ascii="宋体" w:eastAsia="宋体" w:hAnsi="宋体" w:cs="Times New Roman" w:hint="eastAsia"/>
          <w:kern w:val="0"/>
          <w:sz w:val="24"/>
          <w:szCs w:val="24"/>
          <w:u w:val="single"/>
        </w:rPr>
        <w:t xml:space="preserve">  023-68766035  </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08:00</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12:00</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15:00</w:t>
      </w:r>
      <w:r w:rsidRPr="00E54A32">
        <w:rPr>
          <w:rFonts w:ascii="宋体" w:eastAsia="微软雅黑" w:hAnsi="宋体" w:cs="Times New Roman" w:hint="eastAsia"/>
          <w:kern w:val="0"/>
          <w:sz w:val="24"/>
          <w:szCs w:val="24"/>
        </w:rPr>
        <w:t>—</w:t>
      </w:r>
      <w:r w:rsidRPr="00E54A32">
        <w:rPr>
          <w:rFonts w:ascii="宋体" w:eastAsia="微软雅黑" w:hAnsi="宋体" w:cs="Times New Roman" w:hint="eastAsia"/>
          <w:kern w:val="0"/>
          <w:sz w:val="24"/>
          <w:szCs w:val="24"/>
        </w:rPr>
        <w:t>18:00</w:t>
      </w:r>
      <w:r w:rsidRPr="00E54A32">
        <w:rPr>
          <w:rFonts w:ascii="宋体" w:eastAsia="微软雅黑" w:hAnsi="宋体" w:cs="Times New Roman" w:hint="eastAsia"/>
          <w:kern w:val="0"/>
          <w:sz w:val="24"/>
          <w:szCs w:val="24"/>
        </w:rPr>
        <w:t>）</w:t>
      </w:r>
    </w:p>
    <w:p w:rsidR="00E54A32" w:rsidRPr="00E54A32" w:rsidRDefault="00E54A32" w:rsidP="00E54A32">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p>
    <w:p w:rsidR="00E54A32" w:rsidRPr="00E54A32" w:rsidRDefault="00E54A32" w:rsidP="00E54A32">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r w:rsidRPr="00E54A32">
        <w:rPr>
          <w:rFonts w:ascii="宋体" w:eastAsia="宋体" w:hAnsi="宋体" w:cs="Times New Roman" w:hint="eastAsia"/>
          <w:kern w:val="0"/>
          <w:sz w:val="24"/>
          <w:szCs w:val="24"/>
        </w:rPr>
        <w:t xml:space="preserve"> </w:t>
      </w:r>
    </w:p>
    <w:p w:rsidR="00E54A32" w:rsidRPr="00E54A32" w:rsidRDefault="00E54A32" w:rsidP="00E54A32">
      <w:pPr>
        <w:adjustRightInd w:val="0"/>
        <w:snapToGrid w:val="0"/>
        <w:spacing w:line="440" w:lineRule="exact"/>
        <w:ind w:leftChars="2320" w:left="4672" w:hangingChars="4" w:hanging="9"/>
        <w:rPr>
          <w:rFonts w:ascii="宋体" w:eastAsia="宋体" w:hAnsi="宋体" w:cs="Times New Roman"/>
          <w:kern w:val="0"/>
          <w:sz w:val="24"/>
          <w:szCs w:val="24"/>
        </w:rPr>
      </w:pPr>
    </w:p>
    <w:p w:rsidR="00E54A32" w:rsidRPr="00E54A32" w:rsidRDefault="00E54A32" w:rsidP="00E54A32">
      <w:pPr>
        <w:adjustRightInd w:val="0"/>
        <w:snapToGrid w:val="0"/>
        <w:spacing w:line="440" w:lineRule="exact"/>
        <w:ind w:leftChars="2320" w:left="4672" w:hangingChars="4" w:hanging="9"/>
        <w:rPr>
          <w:rFonts w:ascii="宋体" w:eastAsia="宋体" w:hAnsi="宋体" w:cs="Times New Roman"/>
          <w:kern w:val="0"/>
          <w:sz w:val="24"/>
          <w:szCs w:val="24"/>
        </w:rPr>
      </w:pPr>
    </w:p>
    <w:p w:rsidR="00E54A32" w:rsidRPr="00E54A32" w:rsidRDefault="00E54A32" w:rsidP="00E54A32">
      <w:pPr>
        <w:adjustRightInd w:val="0"/>
        <w:snapToGrid w:val="0"/>
        <w:spacing w:line="440" w:lineRule="exact"/>
        <w:ind w:leftChars="2320" w:left="4672" w:hangingChars="4" w:hanging="9"/>
        <w:rPr>
          <w:rFonts w:ascii="宋体" w:eastAsia="宋体" w:hAnsi="宋体" w:cs="Times New Roman"/>
          <w:kern w:val="0"/>
          <w:sz w:val="24"/>
          <w:szCs w:val="24"/>
        </w:rPr>
      </w:pPr>
      <w:r w:rsidRPr="00E54A32">
        <w:rPr>
          <w:rFonts w:ascii="宋体" w:eastAsia="宋体" w:hAnsi="宋体" w:cs="Times New Roman" w:hint="eastAsia"/>
          <w:kern w:val="0"/>
          <w:sz w:val="24"/>
          <w:szCs w:val="24"/>
        </w:rPr>
        <w:t>招标人：物资采购中心</w:t>
      </w:r>
    </w:p>
    <w:p w:rsidR="00E54A32" w:rsidRDefault="00E54A32" w:rsidP="00E54A32">
      <w:pPr>
        <w:autoSpaceDE w:val="0"/>
        <w:autoSpaceDN w:val="0"/>
        <w:adjustRightInd w:val="0"/>
        <w:spacing w:line="440" w:lineRule="exact"/>
        <w:ind w:firstLineChars="2107" w:firstLine="4867"/>
        <w:rPr>
          <w:rFonts w:ascii="宋体" w:eastAsia="宋体" w:hAnsi="宋体" w:cs="Times New Roman"/>
          <w:kern w:val="0"/>
          <w:sz w:val="24"/>
          <w:szCs w:val="24"/>
        </w:rPr>
      </w:pPr>
      <w:r w:rsidRPr="00E54A32">
        <w:rPr>
          <w:rFonts w:ascii="宋体" w:eastAsia="宋体" w:hAnsi="宋体" w:cs="Times New Roman" w:hint="eastAsia"/>
          <w:kern w:val="0"/>
          <w:sz w:val="24"/>
          <w:szCs w:val="24"/>
        </w:rPr>
        <w:t xml:space="preserve"> 2020 年 9月 22日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CB790F"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B790F" w:rsidRPr="00A829B8" w:rsidRDefault="00CB790F" w:rsidP="00E243C1">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sidRPr="00B318C7">
              <w:rPr>
                <w:rFonts w:ascii="宋体" w:eastAsia="宋体" w:hAnsi="宋体" w:cs="Times New Roman" w:hint="eastAsia"/>
                <w:kern w:val="0"/>
                <w:sz w:val="24"/>
                <w:szCs w:val="24"/>
              </w:rPr>
              <w:t>手术头灯</w:t>
            </w:r>
          </w:p>
        </w:tc>
        <w:tc>
          <w:tcPr>
            <w:tcW w:w="850"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CB790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B790F" w:rsidRPr="00A829B8" w:rsidRDefault="00CB790F" w:rsidP="00E243C1">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2A77A2">
              <w:rPr>
                <w:rFonts w:ascii="宋体" w:eastAsia="宋体" w:hAnsi="宋体" w:cs="Times New Roman" w:hint="eastAsia"/>
                <w:bCs/>
                <w:spacing w:val="48"/>
                <w:kern w:val="0"/>
                <w:szCs w:val="21"/>
                <w:fitText w:val="1170" w:id="-2072787200"/>
              </w:rPr>
              <w:t>单位名</w:t>
            </w:r>
            <w:r w:rsidRPr="002A77A2">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99"/>
              </w:rPr>
              <w:t>单位名</w:t>
            </w:r>
            <w:r w:rsidRPr="002A77A2">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12"/>
                <w:kern w:val="0"/>
                <w:szCs w:val="21"/>
                <w:fitText w:val="1170" w:id="-2072787198"/>
              </w:rPr>
              <w:t>法定代表</w:t>
            </w:r>
            <w:r w:rsidRPr="002A77A2">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12"/>
                <w:kern w:val="0"/>
                <w:szCs w:val="21"/>
                <w:fitText w:val="1170" w:id="-2072787197"/>
              </w:rPr>
              <w:t>法定代表</w:t>
            </w:r>
            <w:r w:rsidRPr="002A77A2">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12"/>
                <w:kern w:val="0"/>
                <w:szCs w:val="21"/>
                <w:fitText w:val="1170" w:id="-2072787196"/>
              </w:rPr>
              <w:t>委托代理</w:t>
            </w:r>
            <w:r w:rsidRPr="002A77A2">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12"/>
                <w:kern w:val="0"/>
                <w:szCs w:val="21"/>
                <w:fitText w:val="1170" w:id="-2072787195"/>
              </w:rPr>
              <w:t>委托代理</w:t>
            </w:r>
            <w:r w:rsidRPr="002A77A2">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120"/>
                <w:kern w:val="0"/>
                <w:szCs w:val="21"/>
                <w:fitText w:val="1170" w:id="-2072787194"/>
              </w:rPr>
              <w:t>联系</w:t>
            </w:r>
            <w:r w:rsidRPr="002A77A2">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120"/>
                <w:kern w:val="0"/>
                <w:szCs w:val="21"/>
                <w:fitText w:val="1170" w:id="-2072787193"/>
              </w:rPr>
              <w:t>联系</w:t>
            </w:r>
            <w:r w:rsidRPr="002A77A2">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92"/>
              </w:rPr>
              <w:t>联系电</w:t>
            </w:r>
            <w:r w:rsidRPr="002A77A2">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91"/>
              </w:rPr>
              <w:t>联系电</w:t>
            </w:r>
            <w:r w:rsidRPr="002A77A2">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90"/>
              </w:rPr>
              <w:t>通讯地</w:t>
            </w:r>
            <w:r w:rsidRPr="002A77A2">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89"/>
              </w:rPr>
              <w:t>通讯地</w:t>
            </w:r>
            <w:r w:rsidRPr="002A77A2">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88"/>
              </w:rPr>
              <w:t>邮政编</w:t>
            </w:r>
            <w:r w:rsidRPr="002A77A2">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87"/>
              </w:rPr>
              <w:t>邮政编</w:t>
            </w:r>
            <w:r w:rsidRPr="002A77A2">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86"/>
              </w:rPr>
              <w:t>付款单</w:t>
            </w:r>
            <w:r w:rsidRPr="002A77A2">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85"/>
              </w:rPr>
              <w:t>开户名</w:t>
            </w:r>
            <w:r w:rsidRPr="002A77A2">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84"/>
              </w:rPr>
              <w:t>开户银</w:t>
            </w:r>
            <w:r w:rsidRPr="002A77A2">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200"/>
              </w:rPr>
              <w:t>开户银</w:t>
            </w:r>
            <w:r w:rsidRPr="002A77A2">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99"/>
              </w:rPr>
              <w:t>银行账</w:t>
            </w:r>
            <w:r w:rsidRPr="002A77A2">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A77A2">
              <w:rPr>
                <w:rFonts w:ascii="宋体" w:eastAsia="宋体" w:hAnsi="宋体" w:cs="Times New Roman" w:hint="eastAsia"/>
                <w:bCs/>
                <w:spacing w:val="48"/>
                <w:kern w:val="0"/>
                <w:szCs w:val="21"/>
                <w:fitText w:val="1170" w:id="-2072787198"/>
              </w:rPr>
              <w:t>银行账</w:t>
            </w:r>
            <w:r w:rsidRPr="002A77A2">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54A3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54A32">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54A3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54A32">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5D549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5D5493" w:rsidP="00C37A4A">
      <w:pPr>
        <w:ind w:firstLine="573"/>
        <w:rPr>
          <w:rFonts w:asciiTheme="minorEastAsia" w:hAnsiTheme="minorEastAsia" w:cs="Times New Roman"/>
          <w:kern w:val="0"/>
          <w:sz w:val="28"/>
          <w:szCs w:val="28"/>
        </w:rPr>
      </w:pPr>
      <w:r w:rsidRPr="005D549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D549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6456CB" w:rsidP="00240812">
      <w:pPr>
        <w:widowControl/>
        <w:jc w:val="center"/>
      </w:pPr>
      <w:r>
        <w:rPr>
          <w:rFonts w:ascii="黑体" w:eastAsia="黑体" w:hAnsi="黑体" w:cs="Times New Roman" w:hint="eastAsia"/>
          <w:kern w:val="0"/>
          <w:sz w:val="32"/>
          <w:szCs w:val="32"/>
        </w:rPr>
        <w:t>手术头灯</w:t>
      </w:r>
    </w:p>
    <w:tbl>
      <w:tblPr>
        <w:tblW w:w="9072" w:type="dxa"/>
        <w:tblInd w:w="250" w:type="dxa"/>
        <w:tblLayout w:type="fixed"/>
        <w:tblLook w:val="0000"/>
      </w:tblPr>
      <w:tblGrid>
        <w:gridCol w:w="992"/>
        <w:gridCol w:w="2268"/>
        <w:gridCol w:w="4678"/>
        <w:gridCol w:w="1108"/>
        <w:gridCol w:w="26"/>
      </w:tblGrid>
      <w:tr w:rsidR="002623E5" w:rsidRPr="00726661" w:rsidTr="002623E5">
        <w:trPr>
          <w:gridAfter w:val="1"/>
          <w:wAfter w:w="26" w:type="dxa"/>
          <w:trHeight w:val="567"/>
        </w:trPr>
        <w:tc>
          <w:tcPr>
            <w:tcW w:w="992" w:type="dxa"/>
            <w:tcBorders>
              <w:top w:val="single" w:sz="8" w:space="0" w:color="auto"/>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技术参数和性能要求</w:t>
            </w:r>
          </w:p>
        </w:tc>
        <w:tc>
          <w:tcPr>
            <w:tcW w:w="1108" w:type="dxa"/>
            <w:tcBorders>
              <w:top w:val="single" w:sz="8" w:space="0" w:color="auto"/>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备注</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rPr>
                <w:rFonts w:asciiTheme="minorEastAsia" w:hAnsiTheme="minorEastAsia" w:cs="宋体"/>
                <w:kern w:val="0"/>
                <w:szCs w:val="21"/>
              </w:rPr>
            </w:pPr>
            <w:r w:rsidRPr="00726661">
              <w:rPr>
                <w:rFonts w:asciiTheme="minorEastAsia" w:hAnsiTheme="minorEastAsia" w:cs="宋体" w:hint="eastAsia"/>
                <w:szCs w:val="21"/>
              </w:rPr>
              <w:t>深腔或无影灯下高照度的补光照明及放大手术视野，提高手术清晰度</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kern w:val="0"/>
                <w:szCs w:val="21"/>
              </w:rPr>
            </w:pPr>
            <w:r w:rsidRPr="00726661">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主要技术参数</w:t>
            </w:r>
            <w:r w:rsidRPr="00726661">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szCs w:val="21"/>
              </w:rPr>
            </w:pPr>
            <w:r w:rsidRPr="00726661">
              <w:rPr>
                <w:rFonts w:asciiTheme="minorEastAsia" w:eastAsiaTheme="minorEastAsia" w:hAnsiTheme="minorEastAsia" w:cs="宋体" w:hint="eastAsia"/>
                <w:kern w:val="0"/>
                <w:szCs w:val="21"/>
              </w:rPr>
              <w:t>放大镜放大倍数2.5X，瞳距可调节</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视野范围≥100mm，手术视野中无变形，无疲劳及眩晕</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参数3</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头灯重量不超过35g，可与放大镜同轴使用</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参数4</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头灯色温接近自然光源，≥5500k，无色差</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spacing w:line="420" w:lineRule="auto"/>
              <w:jc w:val="left"/>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放大镜能提供不小于45°的俯视角度</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spacing w:line="420" w:lineRule="auto"/>
              <w:jc w:val="left"/>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rPr>
                <w:rFonts w:asciiTheme="minorEastAsia" w:hAnsiTheme="minorEastAsia" w:cs="宋体"/>
                <w:kern w:val="0"/>
                <w:szCs w:val="21"/>
              </w:rPr>
            </w:pPr>
            <w:r w:rsidRPr="00726661">
              <w:rPr>
                <w:rFonts w:asciiTheme="minorEastAsia" w:hAnsiTheme="minorEastAsia" w:cs="宋体" w:hint="eastAsia"/>
                <w:kern w:val="0"/>
                <w:szCs w:val="21"/>
              </w:rPr>
              <w:t>头灯光亮度调节≥4档可调节</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bookmarkStart w:id="27" w:name="_Hlk536390667"/>
            <w:r w:rsidRPr="00726661">
              <w:rPr>
                <w:rFonts w:asciiTheme="minorEastAsia" w:hAnsiTheme="minorEastAsia" w:cs="宋体" w:hint="eastAsia"/>
                <w:kern w:val="0"/>
                <w:szCs w:val="21"/>
              </w:rPr>
              <w:t>参数</w:t>
            </w:r>
            <w:bookmarkEnd w:id="27"/>
            <w:r w:rsidRPr="00726661">
              <w:rPr>
                <w:rFonts w:asciiTheme="minorEastAsia" w:hAnsiTheme="minorEastAsia" w:cs="宋体" w:hint="eastAsia"/>
                <w:kern w:val="0"/>
                <w:szCs w:val="21"/>
              </w:rPr>
              <w:t>7</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tabs>
                <w:tab w:val="left" w:pos="1853"/>
              </w:tabs>
              <w:adjustRightInd w:val="0"/>
              <w:snapToGrid w:val="0"/>
              <w:spacing w:line="380" w:lineRule="atLeast"/>
              <w:jc w:val="left"/>
              <w:rPr>
                <w:rFonts w:asciiTheme="minorEastAsia" w:hAnsiTheme="minorEastAsia" w:cs="宋体"/>
                <w:kern w:val="0"/>
                <w:szCs w:val="21"/>
              </w:rPr>
            </w:pPr>
            <w:r w:rsidRPr="00726661">
              <w:rPr>
                <w:rFonts w:asciiTheme="minorEastAsia" w:hAnsiTheme="minorEastAsia" w:cs="宋体" w:hint="eastAsia"/>
                <w:kern w:val="0"/>
                <w:szCs w:val="21"/>
              </w:rPr>
              <w:t>头灯光斑大小在400mm工作距离时均匀度≥75％</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tabs>
                <w:tab w:val="left" w:pos="1853"/>
              </w:tabs>
              <w:adjustRightInd w:val="0"/>
              <w:snapToGrid w:val="0"/>
              <w:spacing w:line="380" w:lineRule="atLeast"/>
              <w:jc w:val="left"/>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adjustRightInd w:val="0"/>
              <w:snapToGrid w:val="0"/>
              <w:jc w:val="center"/>
              <w:rPr>
                <w:rFonts w:asciiTheme="minorEastAsia" w:hAnsiTheme="minorEastAsia"/>
                <w:szCs w:val="21"/>
              </w:rPr>
            </w:pPr>
            <w:r w:rsidRPr="00726661">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LED灯头寿命不低于4万小时</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可根据个人视力参数个性化配镜</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头灯电池必须为锂电池，可反复充电</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cs="宋体"/>
                <w:kern w:val="0"/>
                <w:szCs w:val="21"/>
              </w:rPr>
            </w:pPr>
            <w:r w:rsidRPr="00726661">
              <w:rPr>
                <w:rFonts w:asciiTheme="minorEastAsia" w:eastAsiaTheme="minorEastAsia" w:hAnsiTheme="minorEastAsia" w:cs="宋体" w:hint="eastAsia"/>
                <w:kern w:val="0"/>
                <w:szCs w:val="21"/>
              </w:rPr>
              <w:t>头灯最强亮度待机时间不低于6小时，常用挡位待机时间不低于30小时</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kern w:val="0"/>
                <w:szCs w:val="21"/>
              </w:rPr>
            </w:pPr>
            <w:r w:rsidRPr="00726661">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配置需求</w:t>
            </w:r>
            <w:r w:rsidRPr="00726661">
              <w:rPr>
                <w:rFonts w:asciiTheme="minorEastAsia" w:hAnsiTheme="min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rPr>
                <w:rFonts w:asciiTheme="minorEastAsia" w:hAnsiTheme="minorEastAsia"/>
                <w:bCs/>
                <w:szCs w:val="21"/>
              </w:rPr>
            </w:pPr>
            <w:r w:rsidRPr="00726661">
              <w:rPr>
                <w:rFonts w:asciiTheme="minorEastAsia" w:hAnsiTheme="minorEastAsia" w:hint="eastAsia"/>
                <w:bCs/>
                <w:szCs w:val="21"/>
              </w:rPr>
              <w:t>LED头灯、放大镜1套</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bCs/>
                <w:szCs w:val="21"/>
              </w:rPr>
            </w:pPr>
            <w:r w:rsidRPr="00726661">
              <w:rPr>
                <w:rFonts w:asciiTheme="minorEastAsia" w:eastAsiaTheme="minorEastAsia" w:hAnsiTheme="minorEastAsia" w:hint="eastAsia"/>
                <w:bCs/>
                <w:szCs w:val="21"/>
              </w:rPr>
              <w:t>专业包装箱1套</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tcPr>
          <w:p w:rsidR="002623E5" w:rsidRPr="00726661" w:rsidRDefault="002623E5" w:rsidP="002623E5">
            <w:pPr>
              <w:adjustRightInd w:val="0"/>
              <w:snapToGrid w:val="0"/>
              <w:jc w:val="center"/>
              <w:rPr>
                <w:rFonts w:asciiTheme="minorEastAsia" w:hAnsiTheme="minorEastAsia"/>
                <w:szCs w:val="21"/>
              </w:rPr>
            </w:pPr>
            <w:r w:rsidRPr="00726661">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bCs/>
                <w:szCs w:val="21"/>
              </w:rPr>
            </w:pPr>
            <w:r w:rsidRPr="00726661">
              <w:rPr>
                <w:rFonts w:asciiTheme="minorEastAsia" w:eastAsiaTheme="minorEastAsia" w:hAnsiTheme="minorEastAsia" w:hint="eastAsia"/>
                <w:bCs/>
                <w:szCs w:val="21"/>
              </w:rPr>
              <w:t>锂电池2块</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lastRenderedPageBreak/>
              <w:t>3.4</w:t>
            </w:r>
          </w:p>
        </w:tc>
        <w:tc>
          <w:tcPr>
            <w:tcW w:w="2268" w:type="dxa"/>
            <w:tcBorders>
              <w:top w:val="nil"/>
              <w:left w:val="nil"/>
              <w:bottom w:val="single" w:sz="4" w:space="0" w:color="auto"/>
              <w:right w:val="single" w:sz="4" w:space="0" w:color="auto"/>
            </w:tcBorders>
          </w:tcPr>
          <w:p w:rsidR="002623E5" w:rsidRPr="00726661" w:rsidRDefault="002623E5" w:rsidP="002623E5">
            <w:pPr>
              <w:adjustRightInd w:val="0"/>
              <w:snapToGrid w:val="0"/>
              <w:jc w:val="center"/>
              <w:rPr>
                <w:rFonts w:asciiTheme="minorEastAsia" w:hAnsiTheme="minorEastAsia"/>
                <w:szCs w:val="21"/>
              </w:rPr>
            </w:pPr>
            <w:r w:rsidRPr="00726661">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bCs/>
                <w:szCs w:val="21"/>
              </w:rPr>
            </w:pPr>
            <w:r w:rsidRPr="00726661">
              <w:rPr>
                <w:rFonts w:asciiTheme="minorEastAsia" w:eastAsiaTheme="minorEastAsia" w:hAnsiTheme="minorEastAsia" w:hint="eastAsia"/>
                <w:bCs/>
                <w:szCs w:val="21"/>
              </w:rPr>
              <w:t>充电器一副</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tcPr>
          <w:p w:rsidR="002623E5" w:rsidRPr="00726661" w:rsidRDefault="002623E5" w:rsidP="002623E5">
            <w:pPr>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配置5</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pStyle w:val="af0"/>
              <w:adjustRightInd w:val="0"/>
              <w:snapToGrid w:val="0"/>
              <w:spacing w:line="276" w:lineRule="auto"/>
              <w:ind w:firstLineChars="0" w:firstLine="0"/>
              <w:rPr>
                <w:rFonts w:asciiTheme="minorEastAsia" w:eastAsiaTheme="minorEastAsia" w:hAnsiTheme="minorEastAsia"/>
                <w:bCs/>
                <w:szCs w:val="21"/>
              </w:rPr>
            </w:pPr>
            <w:r w:rsidRPr="00726661">
              <w:rPr>
                <w:rFonts w:asciiTheme="minorEastAsia" w:eastAsiaTheme="minorEastAsia" w:hAnsiTheme="minorEastAsia" w:hint="eastAsia"/>
                <w:bCs/>
                <w:szCs w:val="21"/>
              </w:rPr>
              <w:t>常规保养套装1套</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b/>
                <w:bCs/>
                <w:kern w:val="0"/>
                <w:szCs w:val="21"/>
              </w:rPr>
            </w:pPr>
            <w:r w:rsidRPr="00726661">
              <w:rPr>
                <w:rFonts w:asciiTheme="minorEastAsia" w:hAnsiTheme="minorEastAsia" w:cs="宋体" w:hint="eastAsia"/>
                <w:b/>
                <w:bCs/>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≥3年</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维修到达现场时间≤ 6小时（本地）</w:t>
            </w:r>
            <w:r w:rsidRPr="00726661">
              <w:rPr>
                <w:rFonts w:asciiTheme="minorEastAsia" w:hAnsiTheme="minorEastAsia" w:cs="宋体" w:hint="eastAsia"/>
                <w:kern w:val="0"/>
                <w:szCs w:val="21"/>
              </w:rPr>
              <w:br/>
              <w:t>维修到达现场时间≤24小时（外地）</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配件供应时间≥10年</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提供维修专用工具1套</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预防性维修</w:t>
            </w:r>
            <w:r w:rsidRPr="00726661">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开放</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gridAfter w:val="1"/>
          <w:wAfter w:w="26" w:type="dxa"/>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支持</w:t>
            </w:r>
          </w:p>
        </w:tc>
        <w:tc>
          <w:tcPr>
            <w:tcW w:w="1108" w:type="dxa"/>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p>
        </w:tc>
      </w:tr>
      <w:tr w:rsidR="002623E5" w:rsidRPr="00726661" w:rsidTr="002623E5">
        <w:trPr>
          <w:trHeight w:val="567"/>
        </w:trPr>
        <w:tc>
          <w:tcPr>
            <w:tcW w:w="992" w:type="dxa"/>
            <w:tcBorders>
              <w:top w:val="nil"/>
              <w:left w:val="single" w:sz="8" w:space="0" w:color="auto"/>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2623E5" w:rsidRPr="00726661" w:rsidRDefault="002623E5" w:rsidP="002623E5">
            <w:pPr>
              <w:widowControl/>
              <w:adjustRightInd w:val="0"/>
              <w:snapToGrid w:val="0"/>
              <w:jc w:val="left"/>
              <w:rPr>
                <w:rFonts w:asciiTheme="minorEastAsia" w:hAnsiTheme="minorEastAsia" w:cs="宋体"/>
                <w:kern w:val="0"/>
                <w:szCs w:val="21"/>
              </w:rPr>
            </w:pPr>
            <w:r w:rsidRPr="00726661">
              <w:rPr>
                <w:rFonts w:asciiTheme="minorEastAsia" w:hAnsiTheme="minorEastAsia" w:cs="宋体" w:hint="eastAsia"/>
                <w:kern w:val="0"/>
                <w:szCs w:val="21"/>
              </w:rPr>
              <w:t>支持</w:t>
            </w:r>
          </w:p>
        </w:tc>
        <w:tc>
          <w:tcPr>
            <w:tcW w:w="1134" w:type="dxa"/>
            <w:gridSpan w:val="2"/>
            <w:tcBorders>
              <w:top w:val="nil"/>
              <w:left w:val="nil"/>
              <w:bottom w:val="single" w:sz="4" w:space="0" w:color="auto"/>
              <w:right w:val="single" w:sz="8" w:space="0" w:color="auto"/>
            </w:tcBorders>
            <w:vAlign w:val="center"/>
          </w:tcPr>
          <w:p w:rsidR="002623E5" w:rsidRPr="00726661" w:rsidRDefault="002623E5" w:rsidP="002623E5">
            <w:pPr>
              <w:widowControl/>
              <w:adjustRightInd w:val="0"/>
              <w:snapToGrid w:val="0"/>
              <w:jc w:val="center"/>
              <w:rPr>
                <w:rFonts w:asciiTheme="minorEastAsia" w:hAnsiTheme="minorEastAsia" w:cs="宋体"/>
                <w:kern w:val="0"/>
                <w:szCs w:val="21"/>
              </w:rPr>
            </w:pPr>
            <w:r w:rsidRPr="00726661">
              <w:rPr>
                <w:rFonts w:asciiTheme="minorEastAsia" w:hAnsiTheme="minorEastAsia" w:cs="宋体" w:hint="eastAsia"/>
                <w:kern w:val="0"/>
                <w:szCs w:val="21"/>
              </w:rPr>
              <w:t xml:space="preserve">　</w:t>
            </w: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A2" w:rsidRDefault="002A77A2" w:rsidP="00156746">
      <w:r>
        <w:separator/>
      </w:r>
    </w:p>
  </w:endnote>
  <w:endnote w:type="continuationSeparator" w:id="0">
    <w:p w:rsidR="002A77A2" w:rsidRDefault="002A77A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5D5493" w:rsidRPr="00EB77AB">
      <w:rPr>
        <w:rStyle w:val="a7"/>
        <w:sz w:val="24"/>
        <w:szCs w:val="24"/>
      </w:rPr>
      <w:fldChar w:fldCharType="begin"/>
    </w:r>
    <w:r w:rsidRPr="00EB77AB">
      <w:rPr>
        <w:rStyle w:val="a7"/>
        <w:sz w:val="24"/>
        <w:szCs w:val="24"/>
      </w:rPr>
      <w:instrText xml:space="preserve"> PAGE </w:instrText>
    </w:r>
    <w:r w:rsidR="005D5493" w:rsidRPr="00EB77AB">
      <w:rPr>
        <w:rStyle w:val="a7"/>
        <w:sz w:val="24"/>
        <w:szCs w:val="24"/>
      </w:rPr>
      <w:fldChar w:fldCharType="separate"/>
    </w:r>
    <w:r w:rsidR="00E54A32">
      <w:rPr>
        <w:rStyle w:val="a7"/>
        <w:noProof/>
        <w:sz w:val="24"/>
        <w:szCs w:val="24"/>
      </w:rPr>
      <w:t>7</w:t>
    </w:r>
    <w:r w:rsidR="005D549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5D5493" w:rsidRPr="00EB77AB">
      <w:rPr>
        <w:rStyle w:val="a7"/>
        <w:sz w:val="24"/>
        <w:szCs w:val="24"/>
      </w:rPr>
      <w:fldChar w:fldCharType="begin"/>
    </w:r>
    <w:r w:rsidRPr="00EB77AB">
      <w:rPr>
        <w:rStyle w:val="a7"/>
        <w:sz w:val="24"/>
        <w:szCs w:val="24"/>
      </w:rPr>
      <w:instrText xml:space="preserve"> PAGE </w:instrText>
    </w:r>
    <w:r w:rsidR="005D5493" w:rsidRPr="00EB77AB">
      <w:rPr>
        <w:rStyle w:val="a7"/>
        <w:sz w:val="24"/>
        <w:szCs w:val="24"/>
      </w:rPr>
      <w:fldChar w:fldCharType="separate"/>
    </w:r>
    <w:r w:rsidR="00E54A32">
      <w:rPr>
        <w:rStyle w:val="a7"/>
        <w:noProof/>
        <w:sz w:val="24"/>
        <w:szCs w:val="24"/>
      </w:rPr>
      <w:t>33</w:t>
    </w:r>
    <w:r w:rsidR="005D549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5D5493" w:rsidRPr="00EB77AB">
      <w:rPr>
        <w:rStyle w:val="a7"/>
        <w:sz w:val="24"/>
        <w:szCs w:val="24"/>
      </w:rPr>
      <w:fldChar w:fldCharType="begin"/>
    </w:r>
    <w:r w:rsidRPr="00EB77AB">
      <w:rPr>
        <w:rStyle w:val="a7"/>
        <w:sz w:val="24"/>
        <w:szCs w:val="24"/>
      </w:rPr>
      <w:instrText xml:space="preserve"> PAGE </w:instrText>
    </w:r>
    <w:r w:rsidR="005D5493" w:rsidRPr="00EB77AB">
      <w:rPr>
        <w:rStyle w:val="a7"/>
        <w:sz w:val="24"/>
        <w:szCs w:val="24"/>
      </w:rPr>
      <w:fldChar w:fldCharType="separate"/>
    </w:r>
    <w:r w:rsidR="00E54A32">
      <w:rPr>
        <w:rStyle w:val="a7"/>
        <w:noProof/>
        <w:sz w:val="24"/>
        <w:szCs w:val="24"/>
      </w:rPr>
      <w:t>62</w:t>
    </w:r>
    <w:r w:rsidR="005D549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A2" w:rsidRDefault="002A77A2" w:rsidP="00156746">
      <w:r>
        <w:separator/>
      </w:r>
    </w:p>
  </w:footnote>
  <w:footnote w:type="continuationSeparator" w:id="0">
    <w:p w:rsidR="002A77A2" w:rsidRDefault="002A77A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8753B"/>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3E5"/>
    <w:rsid w:val="00262C6B"/>
    <w:rsid w:val="00265A44"/>
    <w:rsid w:val="00282E06"/>
    <w:rsid w:val="002A09F2"/>
    <w:rsid w:val="002A29CA"/>
    <w:rsid w:val="002A65C6"/>
    <w:rsid w:val="002A695D"/>
    <w:rsid w:val="002A77A2"/>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66FF"/>
    <w:rsid w:val="003470EC"/>
    <w:rsid w:val="00354E1F"/>
    <w:rsid w:val="003813C8"/>
    <w:rsid w:val="0038362B"/>
    <w:rsid w:val="00384C3A"/>
    <w:rsid w:val="00387C50"/>
    <w:rsid w:val="0039032C"/>
    <w:rsid w:val="003A0065"/>
    <w:rsid w:val="003A0B24"/>
    <w:rsid w:val="003A435C"/>
    <w:rsid w:val="003B09EC"/>
    <w:rsid w:val="003B09F3"/>
    <w:rsid w:val="003B37A4"/>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2B3"/>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170B"/>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493"/>
    <w:rsid w:val="005D5EDA"/>
    <w:rsid w:val="005E2274"/>
    <w:rsid w:val="005E6410"/>
    <w:rsid w:val="005F2C28"/>
    <w:rsid w:val="005F3E10"/>
    <w:rsid w:val="005F68BB"/>
    <w:rsid w:val="006003B4"/>
    <w:rsid w:val="006210E0"/>
    <w:rsid w:val="0062692F"/>
    <w:rsid w:val="006325D8"/>
    <w:rsid w:val="00635860"/>
    <w:rsid w:val="00636412"/>
    <w:rsid w:val="006419F8"/>
    <w:rsid w:val="006437F7"/>
    <w:rsid w:val="00643BF5"/>
    <w:rsid w:val="00644EEE"/>
    <w:rsid w:val="006456CB"/>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26661"/>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2FC2"/>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3ADD"/>
    <w:rsid w:val="00946502"/>
    <w:rsid w:val="009478E9"/>
    <w:rsid w:val="009727C6"/>
    <w:rsid w:val="00977600"/>
    <w:rsid w:val="00977E68"/>
    <w:rsid w:val="00980C67"/>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40B0"/>
    <w:rsid w:val="009F5C3F"/>
    <w:rsid w:val="00A03B1E"/>
    <w:rsid w:val="00A072CB"/>
    <w:rsid w:val="00A20EFA"/>
    <w:rsid w:val="00A2139C"/>
    <w:rsid w:val="00A23F41"/>
    <w:rsid w:val="00A272F7"/>
    <w:rsid w:val="00A27C6B"/>
    <w:rsid w:val="00A45B45"/>
    <w:rsid w:val="00A522F8"/>
    <w:rsid w:val="00A53686"/>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3450"/>
    <w:rsid w:val="00AF4042"/>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B790F"/>
    <w:rsid w:val="00CC04FE"/>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633D2"/>
    <w:rsid w:val="00D7048A"/>
    <w:rsid w:val="00D93183"/>
    <w:rsid w:val="00D977E8"/>
    <w:rsid w:val="00DA402D"/>
    <w:rsid w:val="00DA6119"/>
    <w:rsid w:val="00DA6B42"/>
    <w:rsid w:val="00DA6CAB"/>
    <w:rsid w:val="00DB24F6"/>
    <w:rsid w:val="00DB4E01"/>
    <w:rsid w:val="00DC3285"/>
    <w:rsid w:val="00DD114F"/>
    <w:rsid w:val="00DD189B"/>
    <w:rsid w:val="00DD1A54"/>
    <w:rsid w:val="00DD4A6F"/>
    <w:rsid w:val="00DD59E7"/>
    <w:rsid w:val="00DD7F3E"/>
    <w:rsid w:val="00DE0F84"/>
    <w:rsid w:val="00DE1EE3"/>
    <w:rsid w:val="00DE2535"/>
    <w:rsid w:val="00DE45D1"/>
    <w:rsid w:val="00DF2741"/>
    <w:rsid w:val="00DF28D9"/>
    <w:rsid w:val="00E014C3"/>
    <w:rsid w:val="00E01CF4"/>
    <w:rsid w:val="00E04BC0"/>
    <w:rsid w:val="00E12058"/>
    <w:rsid w:val="00E20928"/>
    <w:rsid w:val="00E26DAD"/>
    <w:rsid w:val="00E3174A"/>
    <w:rsid w:val="00E41380"/>
    <w:rsid w:val="00E46E3C"/>
    <w:rsid w:val="00E5386A"/>
    <w:rsid w:val="00E54A32"/>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36355"/>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 w:type="paragraph" w:styleId="af1">
    <w:name w:val="Date"/>
    <w:basedOn w:val="a"/>
    <w:next w:val="a"/>
    <w:link w:val="Char6"/>
    <w:uiPriority w:val="99"/>
    <w:semiHidden/>
    <w:unhideWhenUsed/>
    <w:rsid w:val="003B37A4"/>
    <w:pPr>
      <w:ind w:leftChars="2500" w:left="100"/>
    </w:pPr>
  </w:style>
  <w:style w:type="character" w:customStyle="1" w:styleId="Char6">
    <w:name w:val="日期 Char"/>
    <w:basedOn w:val="a1"/>
    <w:link w:val="af1"/>
    <w:uiPriority w:val="99"/>
    <w:semiHidden/>
    <w:rsid w:val="003B3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60F6-8702-42E8-B0FB-84747D9B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7703</TotalTime>
  <Pages>65</Pages>
  <Words>5258</Words>
  <Characters>29974</Characters>
  <Application>Microsoft Office Word</Application>
  <DocSecurity>0</DocSecurity>
  <Lines>249</Lines>
  <Paragraphs>70</Paragraphs>
  <ScaleCrop>false</ScaleCrop>
  <Company>china</Company>
  <LinksUpToDate>false</LinksUpToDate>
  <CharactersWithSpaces>35162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391</cp:revision>
  <cp:lastPrinted>2020-06-18T03:30:00Z</cp:lastPrinted>
  <dcterms:created xsi:type="dcterms:W3CDTF">2016-06-29T06:49:00Z</dcterms:created>
  <dcterms:modified xsi:type="dcterms:W3CDTF">2020-09-21T08:44:00Z</dcterms:modified>
</cp:coreProperties>
</file>