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hint="eastAsia"/>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D6673" w:rsidRPr="001D6673">
        <w:rPr>
          <w:rFonts w:ascii="宋体" w:eastAsia="宋体" w:hAnsi="宋体" w:cs="Times New Roman" w:hint="eastAsia"/>
          <w:kern w:val="0"/>
          <w:sz w:val="36"/>
          <w:szCs w:val="36"/>
          <w:u w:val="single"/>
        </w:rPr>
        <w:t>全自动核酸提取构建系统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1D6673">
        <w:rPr>
          <w:rFonts w:ascii="宋体" w:eastAsia="宋体" w:hAnsi="宋体" w:cs="Times New Roman"/>
          <w:kern w:val="0"/>
          <w:sz w:val="36"/>
          <w:szCs w:val="36"/>
          <w:u w:val="single"/>
        </w:rPr>
        <w:t>2</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EA6FA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B45923">
          <w:rPr>
            <w:noProof/>
            <w:webHidden/>
            <w:sz w:val="32"/>
          </w:rPr>
          <w:t>1</w:t>
        </w:r>
        <w:r w:rsidRPr="00644283">
          <w:rPr>
            <w:noProof/>
            <w:webHidden/>
            <w:sz w:val="32"/>
          </w:rPr>
          <w:fldChar w:fldCharType="end"/>
        </w:r>
      </w:hyperlink>
    </w:p>
    <w:p w:rsidR="00644283" w:rsidRPr="00644283" w:rsidRDefault="00B5548A"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1E2786">
          <w:rPr>
            <w:rFonts w:hint="eastAsia"/>
            <w:noProof/>
            <w:webHidden/>
            <w:sz w:val="32"/>
          </w:rPr>
          <w:t>7</w:t>
        </w:r>
      </w:hyperlink>
    </w:p>
    <w:p w:rsidR="00644283" w:rsidRPr="00644283" w:rsidRDefault="00B5548A"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1E2786">
          <w:rPr>
            <w:rFonts w:hint="eastAsia"/>
            <w:noProof/>
            <w:webHidden/>
            <w:sz w:val="32"/>
          </w:rPr>
          <w:t>12</w:t>
        </w:r>
      </w:hyperlink>
    </w:p>
    <w:p w:rsidR="00644283" w:rsidRPr="00644283" w:rsidRDefault="00B5548A"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EA6FAF" w:rsidRPr="00644283">
          <w:rPr>
            <w:noProof/>
            <w:webHidden/>
            <w:sz w:val="32"/>
          </w:rPr>
          <w:fldChar w:fldCharType="begin"/>
        </w:r>
        <w:r w:rsidR="00644283" w:rsidRPr="00644283">
          <w:rPr>
            <w:noProof/>
            <w:webHidden/>
            <w:sz w:val="32"/>
          </w:rPr>
          <w:instrText xml:space="preserve"> PAGEREF _Toc37172690 \h </w:instrText>
        </w:r>
        <w:r w:rsidR="00EA6FAF" w:rsidRPr="00644283">
          <w:rPr>
            <w:noProof/>
            <w:webHidden/>
            <w:sz w:val="32"/>
          </w:rPr>
        </w:r>
        <w:r w:rsidR="00EA6FAF" w:rsidRPr="00644283">
          <w:rPr>
            <w:noProof/>
            <w:webHidden/>
            <w:sz w:val="32"/>
          </w:rPr>
          <w:fldChar w:fldCharType="separate"/>
        </w:r>
        <w:r w:rsidR="00B45923">
          <w:rPr>
            <w:noProof/>
            <w:webHidden/>
            <w:sz w:val="32"/>
          </w:rPr>
          <w:t>3</w:t>
        </w:r>
        <w:r w:rsidR="001E2786">
          <w:rPr>
            <w:rFonts w:hint="eastAsia"/>
            <w:noProof/>
            <w:webHidden/>
            <w:sz w:val="32"/>
          </w:rPr>
          <w:t>5</w:t>
        </w:r>
        <w:r w:rsidR="00EA6FAF" w:rsidRPr="00644283">
          <w:rPr>
            <w:noProof/>
            <w:webHidden/>
            <w:sz w:val="32"/>
          </w:rPr>
          <w:fldChar w:fldCharType="end"/>
        </w:r>
      </w:hyperlink>
    </w:p>
    <w:p w:rsidR="00644283" w:rsidRPr="00644283" w:rsidRDefault="00B5548A" w:rsidP="00644283">
      <w:pPr>
        <w:pStyle w:val="12"/>
        <w:ind w:left="804"/>
        <w:rPr>
          <w:rFonts w:asciiTheme="minorHAnsi" w:eastAsiaTheme="minorEastAsia" w:hAnsiTheme="minorHAnsi" w:cstheme="minorBidi"/>
          <w:noProof/>
          <w:kern w:val="2"/>
          <w:szCs w:val="22"/>
        </w:rPr>
      </w:pPr>
      <w:r>
        <w:fldChar w:fldCharType="begin"/>
      </w:r>
      <w:r>
        <w:instrText xml:space="preserve"> HYPERLINK \l "_Toc37172691" </w:instrText>
      </w:r>
      <w:r>
        <w:fldChar w:fldCharType="separate"/>
      </w:r>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EA6FAF" w:rsidRPr="00644283">
        <w:rPr>
          <w:noProof/>
          <w:webHidden/>
          <w:sz w:val="32"/>
        </w:rPr>
        <w:fldChar w:fldCharType="begin"/>
      </w:r>
      <w:r w:rsidR="00644283" w:rsidRPr="00644283">
        <w:rPr>
          <w:noProof/>
          <w:webHidden/>
          <w:sz w:val="32"/>
        </w:rPr>
        <w:instrText xml:space="preserve"> PAGEREF _Toc37172691 \h </w:instrText>
      </w:r>
      <w:r w:rsidR="00EA6FAF" w:rsidRPr="00644283">
        <w:rPr>
          <w:noProof/>
          <w:webHidden/>
          <w:sz w:val="32"/>
        </w:rPr>
      </w:r>
      <w:r w:rsidR="00EA6FAF" w:rsidRPr="00644283">
        <w:rPr>
          <w:noProof/>
          <w:webHidden/>
          <w:sz w:val="32"/>
        </w:rPr>
        <w:fldChar w:fldCharType="separate"/>
      </w:r>
      <w:r w:rsidR="00B45923">
        <w:rPr>
          <w:noProof/>
          <w:webHidden/>
          <w:sz w:val="32"/>
        </w:rPr>
        <w:t>3</w:t>
      </w:r>
      <w:r w:rsidR="001E2786">
        <w:rPr>
          <w:rFonts w:hint="eastAsia"/>
          <w:noProof/>
          <w:webHidden/>
          <w:sz w:val="32"/>
        </w:rPr>
        <w:t>8</w:t>
      </w:r>
      <w:bookmarkStart w:id="0" w:name="_GoBack"/>
      <w:bookmarkEnd w:id="0"/>
      <w:r w:rsidR="00EA6FAF" w:rsidRPr="00644283">
        <w:rPr>
          <w:noProof/>
          <w:webHidden/>
          <w:sz w:val="32"/>
        </w:rPr>
        <w:fldChar w:fldCharType="end"/>
      </w:r>
      <w:r>
        <w:rPr>
          <w:noProof/>
          <w:sz w:val="32"/>
        </w:rPr>
        <w:fldChar w:fldCharType="end"/>
      </w:r>
    </w:p>
    <w:p w:rsidR="007154D8" w:rsidRPr="002B0A3B" w:rsidRDefault="00EA6FA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45923">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172687"/>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F19A3" w:rsidRPr="00BF19A3">
        <w:rPr>
          <w:rFonts w:ascii="Tahoma" w:hAnsi="Tahoma" w:cs="Tahoma" w:hint="eastAsia"/>
          <w:b/>
          <w:bCs/>
          <w:kern w:val="0"/>
          <w:sz w:val="28"/>
          <w:szCs w:val="28"/>
        </w:rPr>
        <w:t>全自动核酸提取构建系统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BF19A3">
        <w:rPr>
          <w:rFonts w:ascii="Tahoma" w:hAnsi="Tahoma" w:cs="Tahoma" w:hint="eastAsia"/>
          <w:kern w:val="0"/>
          <w:sz w:val="28"/>
          <w:szCs w:val="28"/>
        </w:rPr>
        <w:t>2</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F19A3" w:rsidRPr="00BF19A3">
        <w:rPr>
          <w:rFonts w:asciiTheme="minorEastAsia" w:hAnsiTheme="minorEastAsia" w:cs="Times New Roman" w:hint="eastAsia"/>
          <w:b/>
          <w:kern w:val="0"/>
          <w:sz w:val="24"/>
          <w:szCs w:val="24"/>
        </w:rPr>
        <w:t>全自动核酸提取构建系统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BF19A3">
        <w:rPr>
          <w:rFonts w:asciiTheme="minorEastAsia" w:hAnsiTheme="minorEastAsia" w:cs="Times New Roman" w:hint="eastAsia"/>
          <w:b/>
          <w:kern w:val="0"/>
          <w:sz w:val="24"/>
          <w:szCs w:val="24"/>
        </w:rPr>
        <w:t>172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D6673" w:rsidP="003D1292">
            <w:pPr>
              <w:adjustRightInd w:val="0"/>
              <w:snapToGrid w:val="0"/>
              <w:jc w:val="center"/>
              <w:rPr>
                <w:rFonts w:asciiTheme="minorEastAsia" w:hAnsiTheme="minorEastAsia" w:cs="Times New Roman"/>
                <w:szCs w:val="21"/>
              </w:rPr>
            </w:pPr>
            <w:r w:rsidRPr="001D6673">
              <w:rPr>
                <w:rFonts w:asciiTheme="minorEastAsia" w:hAnsiTheme="minorEastAsia" w:cs="Times New Roman" w:hint="eastAsia"/>
                <w:szCs w:val="21"/>
              </w:rPr>
              <w:t>全自动核酸提取构建系统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B45923">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B45923">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45923">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B45923">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994A1E" w:rsidRDefault="00994A1E" w:rsidP="00994A1E">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523F93">
        <w:rPr>
          <w:rFonts w:eastAsia="宋体" w:cs="Tahoma" w:hint="eastAsia"/>
          <w:b/>
          <w:bCs/>
          <w:sz w:val="28"/>
          <w:szCs w:val="28"/>
        </w:rPr>
        <w:t>全自动核酸提取构建系统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4726E7">
        <w:rPr>
          <w:rFonts w:eastAsia="宋体" w:cs="Tahoma"/>
          <w:sz w:val="28"/>
          <w:szCs w:val="28"/>
        </w:rPr>
        <w:t>2020-XNYY-YQ-17</w:t>
      </w:r>
      <w:r>
        <w:rPr>
          <w:rFonts w:eastAsia="宋体" w:cs="Tahoma" w:hint="eastAsia"/>
          <w:sz w:val="28"/>
          <w:szCs w:val="28"/>
        </w:rPr>
        <w:t>2</w:t>
      </w:r>
    </w:p>
    <w:p w:rsidR="00994A1E" w:rsidRPr="00CD2315" w:rsidRDefault="00994A1E" w:rsidP="00994A1E">
      <w:pPr>
        <w:spacing w:line="440" w:lineRule="exact"/>
        <w:jc w:val="center"/>
        <w:rPr>
          <w:rFonts w:eastAsia="宋体" w:cs="Tahoma"/>
          <w:b/>
          <w:bCs/>
          <w:sz w:val="28"/>
          <w:szCs w:val="28"/>
        </w:rPr>
      </w:pPr>
      <w:r>
        <w:rPr>
          <w:rFonts w:eastAsia="宋体" w:cs="Tahoma" w:hint="eastAsia"/>
          <w:sz w:val="28"/>
          <w:szCs w:val="28"/>
        </w:rPr>
        <w:t>（第二次）</w:t>
      </w:r>
    </w:p>
    <w:p w:rsidR="00994A1E" w:rsidRPr="00CD2315" w:rsidRDefault="00994A1E" w:rsidP="00994A1E">
      <w:pPr>
        <w:spacing w:line="440" w:lineRule="exact"/>
        <w:ind w:firstLineChars="200" w:firstLine="462"/>
        <w:rPr>
          <w:rFonts w:ascii="宋体" w:eastAsia="宋体" w:hAnsi="宋体"/>
          <w:sz w:val="24"/>
          <w:szCs w:val="24"/>
        </w:rPr>
      </w:pPr>
    </w:p>
    <w:p w:rsidR="00994A1E" w:rsidRPr="00CD2315" w:rsidRDefault="00994A1E" w:rsidP="00994A1E">
      <w:pPr>
        <w:spacing w:line="44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CD2315">
        <w:rPr>
          <w:rFonts w:ascii="宋体" w:eastAsia="宋体" w:hAnsi="宋体" w:hint="eastAsia"/>
          <w:sz w:val="24"/>
          <w:szCs w:val="24"/>
        </w:rPr>
        <w:t>欢迎符合条件的供应商参加投标，</w:t>
      </w:r>
      <w:r>
        <w:rPr>
          <w:rFonts w:ascii="宋体" w:eastAsia="宋体" w:hAnsi="宋体" w:hint="eastAsia"/>
          <w:sz w:val="24"/>
          <w:szCs w:val="24"/>
        </w:rPr>
        <w:t>具体内容如下：</w:t>
      </w:r>
    </w:p>
    <w:p w:rsidR="00994A1E" w:rsidRPr="00CD2315" w:rsidRDefault="00994A1E" w:rsidP="00994A1E">
      <w:pPr>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一、</w:t>
      </w:r>
      <w:r w:rsidRPr="00CD2315">
        <w:rPr>
          <w:rFonts w:ascii="宋体" w:eastAsia="宋体" w:hAnsi="宋体"/>
          <w:b/>
          <w:sz w:val="24"/>
          <w:szCs w:val="24"/>
        </w:rPr>
        <w:t>项目名称：</w:t>
      </w:r>
      <w:r w:rsidRPr="00523F93">
        <w:rPr>
          <w:rFonts w:ascii="宋体" w:eastAsia="宋体" w:hAnsi="宋体" w:hint="eastAsia"/>
          <w:b/>
          <w:bCs/>
          <w:sz w:val="24"/>
          <w:szCs w:val="24"/>
        </w:rPr>
        <w:t>全自动核酸提取构建系统</w:t>
      </w:r>
      <w:r w:rsidRPr="00CD2315">
        <w:rPr>
          <w:rFonts w:ascii="宋体" w:eastAsia="宋体" w:hAnsi="宋体" w:hint="eastAsia"/>
          <w:b/>
          <w:bCs/>
          <w:sz w:val="24"/>
          <w:szCs w:val="24"/>
        </w:rPr>
        <w:t xml:space="preserve"> </w:t>
      </w:r>
    </w:p>
    <w:p w:rsidR="00994A1E" w:rsidRPr="00CD2315" w:rsidRDefault="00994A1E" w:rsidP="00994A1E">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二、</w:t>
      </w:r>
      <w:r w:rsidRPr="00CD2315">
        <w:rPr>
          <w:rFonts w:ascii="宋体" w:eastAsia="宋体" w:hAnsi="宋体"/>
          <w:b/>
          <w:sz w:val="24"/>
          <w:szCs w:val="24"/>
        </w:rPr>
        <w:t>项目编号：</w:t>
      </w:r>
      <w:r w:rsidRPr="004726E7">
        <w:rPr>
          <w:rFonts w:ascii="宋体" w:eastAsia="宋体" w:hAnsi="宋体"/>
          <w:b/>
          <w:sz w:val="24"/>
          <w:szCs w:val="24"/>
        </w:rPr>
        <w:t>2020-XNYY-YQ-17</w:t>
      </w:r>
      <w:r>
        <w:rPr>
          <w:rFonts w:ascii="宋体" w:eastAsia="宋体" w:hAnsi="宋体" w:hint="eastAsia"/>
          <w:b/>
          <w:sz w:val="24"/>
          <w:szCs w:val="24"/>
        </w:rPr>
        <w:t>2</w:t>
      </w:r>
    </w:p>
    <w:p w:rsidR="00994A1E" w:rsidRPr="00CD2315" w:rsidRDefault="00994A1E" w:rsidP="00994A1E">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三、项目概况</w:t>
      </w:r>
      <w:r w:rsidRPr="00CD2315">
        <w:rPr>
          <w:rFonts w:ascii="宋体" w:eastAsia="宋体" w:hAnsi="宋体"/>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994A1E" w:rsidRPr="004726E7" w:rsidTr="001E2786">
        <w:trPr>
          <w:cantSplit/>
          <w:trHeight w:hRule="exact" w:val="1022"/>
          <w:jc w:val="center"/>
        </w:trPr>
        <w:tc>
          <w:tcPr>
            <w:tcW w:w="82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货物</w:t>
            </w:r>
          </w:p>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规格</w:t>
            </w:r>
          </w:p>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计量</w:t>
            </w:r>
          </w:p>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交货</w:t>
            </w:r>
          </w:p>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交货</w:t>
            </w:r>
          </w:p>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napToGrid w:val="0"/>
                <w:szCs w:val="21"/>
              </w:rPr>
            </w:pPr>
            <w:r w:rsidRPr="00CD2315">
              <w:rPr>
                <w:rFonts w:ascii="宋体" w:eastAsia="宋体" w:hAnsi="宋体" w:hint="eastAsia"/>
                <w:snapToGrid w:val="0"/>
                <w:szCs w:val="21"/>
              </w:rPr>
              <w:t>备注</w:t>
            </w:r>
          </w:p>
        </w:tc>
      </w:tr>
      <w:tr w:rsidR="00994A1E" w:rsidRPr="004726E7" w:rsidTr="00171FA7">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523F93">
              <w:rPr>
                <w:rFonts w:ascii="宋体" w:eastAsia="宋体" w:hAnsi="宋体" w:hint="eastAsia"/>
                <w:bCs/>
                <w:szCs w:val="21"/>
              </w:rPr>
              <w:t>全自动核酸提取构建系统</w:t>
            </w:r>
          </w:p>
        </w:tc>
        <w:tc>
          <w:tcPr>
            <w:tcW w:w="70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p>
        </w:tc>
      </w:tr>
      <w:tr w:rsidR="00994A1E" w:rsidRPr="004726E7" w:rsidTr="00171FA7">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jc w:val="center"/>
              <w:rPr>
                <w:rFonts w:ascii="宋体" w:eastAsia="宋体" w:hAnsi="宋体"/>
                <w:szCs w:val="21"/>
              </w:rPr>
            </w:pPr>
            <w:r w:rsidRPr="00CD2315">
              <w:rPr>
                <w:rFonts w:ascii="宋体" w:eastAsia="宋体" w:hAnsi="宋体"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994A1E" w:rsidRPr="00CD2315" w:rsidRDefault="00994A1E" w:rsidP="00171FA7">
            <w:pPr>
              <w:rPr>
                <w:rFonts w:ascii="宋体" w:eastAsia="宋体" w:hAnsi="宋体"/>
                <w:szCs w:val="21"/>
              </w:rPr>
            </w:pPr>
            <w:r w:rsidRPr="00CD2315">
              <w:rPr>
                <w:rFonts w:ascii="宋体" w:eastAsia="宋体" w:hAnsi="宋体"/>
                <w:szCs w:val="21"/>
              </w:rPr>
              <w:t>1.</w:t>
            </w:r>
            <w:r w:rsidRPr="00CD2315">
              <w:rPr>
                <w:rFonts w:ascii="宋体" w:eastAsia="宋体" w:hAnsi="宋体" w:hint="eastAsia"/>
                <w:szCs w:val="21"/>
              </w:rPr>
              <w:t>投标人须对所投包内所有产品和数量进行投标报价，否则视为无效投标。</w:t>
            </w:r>
          </w:p>
          <w:p w:rsidR="00994A1E" w:rsidRPr="00CD2315" w:rsidRDefault="00994A1E" w:rsidP="00171FA7">
            <w:pPr>
              <w:rPr>
                <w:rFonts w:ascii="宋体" w:eastAsia="宋体" w:hAnsi="宋体"/>
                <w:szCs w:val="21"/>
              </w:rPr>
            </w:pPr>
            <w:r w:rsidRPr="00CD2315">
              <w:rPr>
                <w:rFonts w:ascii="宋体" w:eastAsia="宋体" w:hAnsi="宋体" w:hint="eastAsia"/>
                <w:szCs w:val="21"/>
              </w:rPr>
              <w:t>2.</w:t>
            </w:r>
            <w:r w:rsidRPr="00CD2315">
              <w:rPr>
                <w:rFonts w:ascii="宋体" w:eastAsia="宋体" w:hAnsi="宋体" w:hint="eastAsia"/>
              </w:rPr>
              <w:t xml:space="preserve"> 投标报价应包括所有货物供应、安装、培训、售后服务价格。</w:t>
            </w:r>
          </w:p>
        </w:tc>
      </w:tr>
    </w:tbl>
    <w:p w:rsidR="00994A1E" w:rsidRPr="00CD2315" w:rsidRDefault="00994A1E" w:rsidP="00994A1E">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四、投标人</w:t>
      </w:r>
      <w:r w:rsidRPr="00CD2315">
        <w:rPr>
          <w:rFonts w:ascii="宋体" w:eastAsia="宋体" w:hAnsi="宋体"/>
          <w:b/>
          <w:sz w:val="24"/>
          <w:szCs w:val="24"/>
        </w:rPr>
        <w:t>资格条件：</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（一）符合《中华人民共和国政府采购法》第二十二条资格条件：</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1.具有独立承担民事责任的能力；</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2.具有良好的商业信誉和健全的财务会计制度；</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3.具有履行合同所必需的设备和专业技术能力；</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4.有依法缴纳税收和社会保障资金的良好记录；</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5.参加政府采购活动前3年内，在经营活动中没有重大违法记录；</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6.法律、行政法规规定的其他条件。</w:t>
      </w:r>
    </w:p>
    <w:p w:rsidR="00994A1E" w:rsidRPr="00CD2315" w:rsidRDefault="00994A1E" w:rsidP="00994A1E">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（二）供应</w:t>
      </w:r>
      <w:proofErr w:type="gramStart"/>
      <w:r w:rsidRPr="00CD2315">
        <w:rPr>
          <w:rFonts w:ascii="宋体" w:eastAsia="宋体" w:hAnsi="宋体" w:hint="eastAsia"/>
          <w:sz w:val="24"/>
          <w:szCs w:val="24"/>
        </w:rPr>
        <w:t>商成立</w:t>
      </w:r>
      <w:proofErr w:type="gramEnd"/>
      <w:r w:rsidRPr="00CD2315">
        <w:rPr>
          <w:rFonts w:ascii="宋体" w:eastAsia="宋体" w:hAnsi="宋体" w:hint="eastAsia"/>
          <w:sz w:val="24"/>
          <w:szCs w:val="24"/>
        </w:rPr>
        <w:t>时间不少于1年。</w:t>
      </w:r>
    </w:p>
    <w:p w:rsidR="00994A1E" w:rsidRPr="00CD2315" w:rsidRDefault="00994A1E" w:rsidP="00994A1E">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（三）</w:t>
      </w:r>
      <w:proofErr w:type="gramStart"/>
      <w:r w:rsidRPr="00CD2315">
        <w:rPr>
          <w:rFonts w:ascii="宋体" w:eastAsia="宋体" w:hAnsi="宋体" w:hint="eastAsia"/>
          <w:sz w:val="24"/>
          <w:szCs w:val="24"/>
        </w:rPr>
        <w:t>非外资</w:t>
      </w:r>
      <w:proofErr w:type="gramEnd"/>
      <w:r w:rsidRPr="00CD2315">
        <w:rPr>
          <w:rFonts w:ascii="宋体" w:eastAsia="宋体" w:hAnsi="宋体" w:hint="eastAsia"/>
          <w:sz w:val="24"/>
          <w:szCs w:val="24"/>
        </w:rPr>
        <w:t>独资或外资控股企业。</w:t>
      </w:r>
    </w:p>
    <w:p w:rsidR="00994A1E" w:rsidRPr="00CD2315" w:rsidRDefault="00994A1E" w:rsidP="00994A1E">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hint="eastAsia"/>
          <w:sz w:val="24"/>
          <w:szCs w:val="24"/>
        </w:rPr>
        <w:lastRenderedPageBreak/>
        <w:t>将给予列入不良记录名单、3年内不得参加我院采购活动的处罚。</w:t>
      </w:r>
    </w:p>
    <w:p w:rsidR="00994A1E" w:rsidRPr="00CD2315" w:rsidRDefault="00994A1E" w:rsidP="00994A1E">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（五）本项目不接受联合体投标。</w:t>
      </w:r>
    </w:p>
    <w:p w:rsidR="00994A1E" w:rsidRPr="00CD2315" w:rsidRDefault="00994A1E" w:rsidP="00994A1E">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（六）注册资金</w:t>
      </w:r>
      <w:r w:rsidRPr="00CD2315">
        <w:rPr>
          <w:rFonts w:ascii="宋体" w:eastAsia="宋体" w:hAnsi="宋体"/>
          <w:sz w:val="24"/>
          <w:szCs w:val="24"/>
        </w:rPr>
        <w:t>200</w:t>
      </w:r>
      <w:r w:rsidRPr="00CD2315">
        <w:rPr>
          <w:rFonts w:ascii="宋体" w:eastAsia="宋体" w:hAnsi="宋体" w:hint="eastAsia"/>
          <w:sz w:val="24"/>
          <w:szCs w:val="24"/>
        </w:rPr>
        <w:t>万（含）以上生产或销售型企业。</w:t>
      </w:r>
    </w:p>
    <w:p w:rsidR="00994A1E" w:rsidRPr="00CD2315" w:rsidRDefault="00994A1E" w:rsidP="00994A1E">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（七）投标人则应具备本项目生产或者销售范围（以投标人提供的营业执照、经营许可证为准）。</w:t>
      </w:r>
    </w:p>
    <w:p w:rsidR="00994A1E" w:rsidRPr="00CD2315" w:rsidRDefault="00994A1E" w:rsidP="00994A1E">
      <w:pPr>
        <w:tabs>
          <w:tab w:val="num"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（八）具备生产许可证、特许经营许可证、医疗器械注册证、质量管理体系认证、</w:t>
      </w:r>
      <w:r w:rsidRPr="00CD2315">
        <w:rPr>
          <w:rFonts w:ascii="宋体" w:eastAsia="宋体" w:hAnsi="宋体"/>
          <w:sz w:val="24"/>
          <w:szCs w:val="24"/>
        </w:rPr>
        <w:t>3C</w:t>
      </w:r>
      <w:r w:rsidRPr="00CD2315">
        <w:rPr>
          <w:rFonts w:ascii="宋体" w:eastAsia="宋体" w:hAnsi="宋体" w:hint="eastAsia"/>
          <w:sz w:val="24"/>
          <w:szCs w:val="24"/>
        </w:rPr>
        <w:t>认证等相关行业资质。</w:t>
      </w:r>
    </w:p>
    <w:p w:rsidR="00994A1E" w:rsidRPr="00CD2315" w:rsidRDefault="00994A1E" w:rsidP="00994A1E">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五、招标</w:t>
      </w:r>
      <w:r w:rsidRPr="00CD2315">
        <w:rPr>
          <w:rFonts w:ascii="宋体" w:eastAsia="宋体" w:hAnsi="宋体"/>
          <w:b/>
          <w:sz w:val="24"/>
          <w:szCs w:val="24"/>
        </w:rPr>
        <w:t>文件发售时间、地点、方式及售价</w:t>
      </w:r>
    </w:p>
    <w:p w:rsidR="00994A1E" w:rsidRPr="00CD2315" w:rsidRDefault="00994A1E" w:rsidP="00994A1E">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（一）</w:t>
      </w:r>
      <w:r w:rsidRPr="00531513">
        <w:rPr>
          <w:rFonts w:ascii="宋体" w:eastAsia="宋体" w:hAnsi="宋体" w:hint="eastAsia"/>
          <w:b/>
          <w:sz w:val="24"/>
          <w:szCs w:val="24"/>
        </w:rPr>
        <w:t>发售时间延期至：</w:t>
      </w:r>
      <w:r w:rsidRPr="007636B3">
        <w:rPr>
          <w:rFonts w:ascii="宋体" w:eastAsia="宋体" w:hAnsi="宋体" w:hint="eastAsia"/>
          <w:sz w:val="24"/>
          <w:szCs w:val="24"/>
          <w:u w:val="single"/>
        </w:rPr>
        <w:t xml:space="preserve"> 2020  </w:t>
      </w:r>
      <w:r>
        <w:rPr>
          <w:rFonts w:ascii="宋体" w:eastAsia="宋体" w:hAnsi="宋体" w:hint="eastAsia"/>
          <w:sz w:val="24"/>
          <w:szCs w:val="24"/>
        </w:rPr>
        <w:t>年</w:t>
      </w:r>
      <w:r w:rsidRPr="00CD2315">
        <w:rPr>
          <w:rFonts w:ascii="宋体" w:eastAsia="宋体" w:hAnsi="宋体" w:hint="eastAsia"/>
          <w:sz w:val="24"/>
          <w:szCs w:val="24"/>
          <w:u w:val="single"/>
        </w:rPr>
        <w:t xml:space="preserve"> </w:t>
      </w:r>
      <w:r>
        <w:rPr>
          <w:rFonts w:ascii="宋体" w:eastAsia="宋体" w:hAnsi="宋体" w:hint="eastAsia"/>
          <w:sz w:val="24"/>
          <w:szCs w:val="24"/>
          <w:u w:val="single"/>
        </w:rPr>
        <w:t xml:space="preserve"> 8 </w:t>
      </w:r>
      <w:r w:rsidRPr="00CD2315">
        <w:rPr>
          <w:rFonts w:ascii="宋体" w:eastAsia="宋体" w:hAnsi="宋体" w:hint="eastAsia"/>
          <w:sz w:val="24"/>
          <w:szCs w:val="24"/>
          <w:u w:val="single"/>
        </w:rPr>
        <w:t xml:space="preserve"> </w:t>
      </w:r>
      <w:r w:rsidRPr="00CD2315">
        <w:rPr>
          <w:rFonts w:ascii="宋体" w:eastAsia="宋体" w:hAnsi="宋体" w:hint="eastAsia"/>
          <w:sz w:val="24"/>
          <w:szCs w:val="24"/>
        </w:rPr>
        <w:t>月</w:t>
      </w:r>
      <w:r w:rsidRPr="00CD2315">
        <w:rPr>
          <w:rFonts w:ascii="宋体" w:eastAsia="宋体" w:hAnsi="宋体" w:hint="eastAsia"/>
          <w:sz w:val="24"/>
          <w:szCs w:val="24"/>
          <w:u w:val="single"/>
        </w:rPr>
        <w:t xml:space="preserve"> </w:t>
      </w:r>
      <w:r>
        <w:rPr>
          <w:rFonts w:ascii="宋体" w:eastAsia="宋体" w:hAnsi="宋体" w:hint="eastAsia"/>
          <w:sz w:val="24"/>
          <w:szCs w:val="24"/>
          <w:u w:val="single"/>
        </w:rPr>
        <w:t xml:space="preserve"> 3 </w:t>
      </w:r>
      <w:r w:rsidRPr="00CD2315">
        <w:rPr>
          <w:rFonts w:ascii="宋体" w:eastAsia="宋体" w:hAnsi="宋体" w:hint="eastAsia"/>
          <w:sz w:val="24"/>
          <w:szCs w:val="24"/>
          <w:u w:val="single"/>
        </w:rPr>
        <w:t xml:space="preserve"> </w:t>
      </w:r>
      <w:r w:rsidRPr="00CD2315">
        <w:rPr>
          <w:rFonts w:ascii="宋体" w:eastAsia="宋体" w:hAnsi="宋体" w:hint="eastAsia"/>
          <w:sz w:val="24"/>
          <w:szCs w:val="24"/>
        </w:rPr>
        <w:t>日。</w:t>
      </w:r>
    </w:p>
    <w:p w:rsidR="00994A1E" w:rsidRPr="00CD2315" w:rsidRDefault="00994A1E" w:rsidP="00994A1E">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（二）发售地点：</w:t>
      </w:r>
      <w:r w:rsidRPr="00CD2315">
        <w:rPr>
          <w:rFonts w:ascii="宋体" w:eastAsia="宋体" w:hAnsi="宋体" w:hint="eastAsia"/>
          <w:sz w:val="24"/>
          <w:szCs w:val="24"/>
          <w:u w:val="single"/>
        </w:rPr>
        <w:t xml:space="preserve">   重庆市  </w:t>
      </w:r>
      <w:r w:rsidRPr="00CD2315">
        <w:rPr>
          <w:rFonts w:ascii="宋体" w:eastAsia="宋体" w:hAnsi="宋体" w:hint="eastAsia"/>
          <w:sz w:val="24"/>
          <w:szCs w:val="24"/>
        </w:rPr>
        <w:t>。</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（三）发售方式：投标人指定专人现场领取，不接受邮寄等其他方式。投标人购买招标文件时需提供以下材料原件或装订成册加盖单位公章的复印件1份。</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1.营业执照（三证合一）；</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2.法定代表人资格证明书（含法定代表人身份证复印件）；</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3.法定代表人授权书（</w:t>
      </w:r>
      <w:proofErr w:type="gramStart"/>
      <w:r w:rsidRPr="00CD2315">
        <w:rPr>
          <w:rFonts w:ascii="宋体" w:eastAsia="宋体" w:hAnsi="宋体" w:hint="eastAsia"/>
          <w:sz w:val="24"/>
          <w:szCs w:val="24"/>
        </w:rPr>
        <w:t>含被授权</w:t>
      </w:r>
      <w:proofErr w:type="gramEnd"/>
      <w:r w:rsidRPr="00CD2315">
        <w:rPr>
          <w:rFonts w:ascii="宋体" w:eastAsia="宋体" w:hAnsi="宋体" w:hint="eastAsia"/>
          <w:sz w:val="24"/>
          <w:szCs w:val="24"/>
        </w:rPr>
        <w:t>人身份证复印件）；</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4.主要股东或出资人信息；</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5.保密承诺书；</w:t>
      </w:r>
    </w:p>
    <w:p w:rsidR="00994A1E" w:rsidRPr="00CD2315" w:rsidRDefault="00994A1E" w:rsidP="00994A1E">
      <w:pPr>
        <w:spacing w:line="440" w:lineRule="exact"/>
        <w:ind w:firstLineChars="200" w:firstLine="462"/>
        <w:rPr>
          <w:rFonts w:ascii="宋体" w:eastAsia="宋体" w:hAnsi="宋体"/>
          <w:snapToGrid w:val="0"/>
          <w:sz w:val="24"/>
          <w:szCs w:val="24"/>
          <w:lang w:val="zh-CN"/>
        </w:rPr>
      </w:pPr>
      <w:r w:rsidRPr="00CD2315">
        <w:rPr>
          <w:rFonts w:ascii="宋体" w:eastAsia="宋体" w:hAnsi="宋体" w:hint="eastAsia"/>
          <w:snapToGrid w:val="0"/>
          <w:sz w:val="24"/>
          <w:szCs w:val="24"/>
          <w:lang w:val="zh-CN"/>
        </w:rPr>
        <w:t>6.廉洁诚信承诺书</w:t>
      </w:r>
      <w:r w:rsidRPr="00CD2315">
        <w:rPr>
          <w:rFonts w:ascii="宋体" w:eastAsia="宋体" w:hAnsi="宋体" w:hint="eastAsia"/>
          <w:sz w:val="24"/>
          <w:szCs w:val="24"/>
        </w:rPr>
        <w:t>；</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7.最近连续6个月缴纳社会保障金的银行转账汇款单或相应证明材料（依法不需要缴纳社会保障资金的投标人，应提供相应文件证明其不需要缴纳社会保障资金）；</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8.最近连续6个月纳税的银行转账汇款单或相应证明材料（依法免税的投标人，应提供相应文件证明其依法免税）；</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9.</w:t>
      </w:r>
      <w:r w:rsidRPr="00CD2315">
        <w:rPr>
          <w:rFonts w:ascii="Calibri" w:eastAsia="宋体" w:hAnsi="Calibri" w:hint="eastAsia"/>
        </w:rPr>
        <w:t xml:space="preserve"> </w:t>
      </w:r>
      <w:r w:rsidRPr="00CD2315">
        <w:rPr>
          <w:rFonts w:ascii="宋体" w:eastAsia="宋体" w:hAnsi="宋体" w:hint="eastAsia"/>
          <w:sz w:val="24"/>
          <w:szCs w:val="24"/>
        </w:rPr>
        <w:t>良好的商业信誉和健全的财务会计制度证明材料</w:t>
      </w:r>
      <w:r>
        <w:rPr>
          <w:rFonts w:ascii="宋体" w:eastAsia="宋体" w:hAnsi="宋体" w:hint="eastAsia"/>
          <w:sz w:val="24"/>
          <w:szCs w:val="24"/>
        </w:rPr>
        <w:t>：</w:t>
      </w:r>
      <w:r w:rsidRPr="00CD2315">
        <w:rPr>
          <w:rFonts w:ascii="宋体" w:eastAsia="宋体" w:hAnsi="宋体" w:hint="eastAsia"/>
          <w:sz w:val="24"/>
          <w:szCs w:val="24"/>
        </w:rPr>
        <w:t>会计师事务所出具的近3年（不足3年以成立日期起算）审计报告主要内容或公司财务报表，至少包含资产负债表、利润表、现金流量表；</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11.医疗器械经营许可证或二类备案凭证（需具备投标产品经营资格) ；</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lastRenderedPageBreak/>
        <w:t>12. 生产企业营业执照（进口产品需提供国内总代理营业执照）；</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13. 生产企业《医疗器械生产许可证》（需具备投标产品生产资格，进口产品提供国内总代理相关经营许可证）；</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14.</w:t>
      </w:r>
      <w:r w:rsidRPr="00CD2315">
        <w:rPr>
          <w:rFonts w:ascii="Calibri" w:eastAsia="宋体" w:hAnsi="Calibri" w:hint="eastAsia"/>
        </w:rPr>
        <w:t xml:space="preserve"> </w:t>
      </w:r>
      <w:r w:rsidRPr="00CD2315">
        <w:rPr>
          <w:rFonts w:ascii="宋体" w:eastAsia="宋体" w:hAnsi="宋体" w:hint="eastAsia"/>
          <w:sz w:val="24"/>
          <w:szCs w:val="24"/>
        </w:rPr>
        <w:t>投标产品《医疗器械产品注册证》（所投产品不属于医疗器械的无需提供）；</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15.</w:t>
      </w:r>
      <w:r w:rsidRPr="00CD2315">
        <w:rPr>
          <w:rFonts w:ascii="Calibri" w:eastAsia="宋体" w:hAnsi="Calibri" w:hint="eastAsia"/>
        </w:rPr>
        <w:t xml:space="preserve"> </w:t>
      </w:r>
      <w:r w:rsidRPr="00CD2315">
        <w:rPr>
          <w:rFonts w:ascii="宋体" w:eastAsia="宋体" w:hAnsi="宋体" w:hint="eastAsia"/>
          <w:sz w:val="24"/>
          <w:szCs w:val="24"/>
        </w:rPr>
        <w:t>生产企业对代理公司投标授权书（进口产品需提供原产厂家对</w:t>
      </w:r>
      <w:proofErr w:type="gramStart"/>
      <w:r w:rsidRPr="00CD2315">
        <w:rPr>
          <w:rFonts w:ascii="宋体" w:eastAsia="宋体" w:hAnsi="宋体" w:hint="eastAsia"/>
          <w:sz w:val="24"/>
          <w:szCs w:val="24"/>
        </w:rPr>
        <w:t>中国总代的</w:t>
      </w:r>
      <w:proofErr w:type="gramEnd"/>
      <w:r w:rsidRPr="00CD2315">
        <w:rPr>
          <w:rFonts w:ascii="宋体" w:eastAsia="宋体" w:hAnsi="宋体" w:hint="eastAsia"/>
          <w:sz w:val="24"/>
          <w:szCs w:val="24"/>
        </w:rPr>
        <w:t>中英文授权书复印件或同步翻译件）</w:t>
      </w:r>
      <w:r>
        <w:rPr>
          <w:rFonts w:ascii="宋体" w:eastAsia="宋体" w:hAnsi="宋体" w:hint="eastAsia"/>
          <w:sz w:val="24"/>
          <w:szCs w:val="24"/>
        </w:rPr>
        <w:t>。</w:t>
      </w:r>
    </w:p>
    <w:p w:rsidR="00994A1E" w:rsidRPr="00CD2315" w:rsidRDefault="00994A1E" w:rsidP="00994A1E">
      <w:pPr>
        <w:tabs>
          <w:tab w:val="left" w:pos="0"/>
        </w:tabs>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（四）招标文件售价：200元/份，售后不退。</w:t>
      </w:r>
    </w:p>
    <w:p w:rsidR="00994A1E" w:rsidRPr="004726E7" w:rsidRDefault="00994A1E" w:rsidP="00994A1E">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六、投标开始和截止</w:t>
      </w:r>
      <w:r w:rsidRPr="004726E7">
        <w:rPr>
          <w:rFonts w:ascii="宋体" w:eastAsia="宋体" w:hAnsi="宋体"/>
          <w:b/>
          <w:sz w:val="24"/>
          <w:szCs w:val="24"/>
        </w:rPr>
        <w:t>时间</w:t>
      </w:r>
      <w:r w:rsidRPr="004726E7">
        <w:rPr>
          <w:rFonts w:ascii="宋体" w:eastAsia="宋体" w:hAnsi="宋体" w:hint="eastAsia"/>
          <w:b/>
          <w:sz w:val="24"/>
          <w:szCs w:val="24"/>
        </w:rPr>
        <w:t>及</w:t>
      </w:r>
      <w:r w:rsidRPr="004726E7">
        <w:rPr>
          <w:rFonts w:ascii="宋体" w:eastAsia="宋体" w:hAnsi="宋体"/>
          <w:b/>
          <w:sz w:val="24"/>
          <w:szCs w:val="24"/>
        </w:rPr>
        <w:t>地点</w:t>
      </w:r>
      <w:r w:rsidRPr="004726E7">
        <w:rPr>
          <w:rFonts w:ascii="宋体" w:eastAsia="宋体" w:hAnsi="宋体" w:hint="eastAsia"/>
          <w:b/>
          <w:sz w:val="24"/>
          <w:szCs w:val="24"/>
        </w:rPr>
        <w:t>、方式</w:t>
      </w:r>
    </w:p>
    <w:p w:rsidR="00994A1E" w:rsidRPr="004726E7" w:rsidRDefault="00994A1E" w:rsidP="00994A1E">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（一）投标开始时间：</w:t>
      </w:r>
      <w:r w:rsidRPr="004726E7">
        <w:rPr>
          <w:rFonts w:ascii="宋体" w:eastAsia="宋体" w:hAnsi="宋体" w:hint="eastAsia"/>
          <w:sz w:val="24"/>
          <w:szCs w:val="24"/>
          <w:u w:val="single"/>
        </w:rPr>
        <w:t xml:space="preserve"> 2020</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8</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994A1E" w:rsidRPr="004726E7" w:rsidRDefault="00994A1E" w:rsidP="00994A1E">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（二）投标截止时间：</w:t>
      </w:r>
      <w:r w:rsidRPr="004726E7">
        <w:rPr>
          <w:rFonts w:ascii="宋体" w:eastAsia="宋体" w:hAnsi="宋体" w:hint="eastAsia"/>
          <w:sz w:val="24"/>
          <w:szCs w:val="24"/>
          <w:u w:val="single"/>
        </w:rPr>
        <w:t xml:space="preserve"> 2020 </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9 </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994A1E" w:rsidRPr="004726E7" w:rsidRDefault="00994A1E" w:rsidP="00994A1E">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（三）投标地点：</w:t>
      </w:r>
      <w:r w:rsidRPr="004726E7">
        <w:rPr>
          <w:rFonts w:ascii="宋体" w:eastAsia="宋体" w:hAnsi="宋体" w:hint="eastAsia"/>
          <w:sz w:val="24"/>
          <w:szCs w:val="24"/>
          <w:u w:val="single"/>
        </w:rPr>
        <w:t xml:space="preserve">    重庆市      </w:t>
      </w:r>
      <w:r w:rsidRPr="004726E7">
        <w:rPr>
          <w:rFonts w:ascii="宋体" w:eastAsia="宋体" w:hAnsi="宋体" w:hint="eastAsia"/>
          <w:sz w:val="24"/>
          <w:szCs w:val="24"/>
        </w:rPr>
        <w:t>。</w:t>
      </w:r>
    </w:p>
    <w:p w:rsidR="00994A1E" w:rsidRPr="004726E7" w:rsidRDefault="00994A1E" w:rsidP="00994A1E">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（四）投标方式：指定专人递交投标文件，不接受邮寄等其他方式。</w:t>
      </w:r>
    </w:p>
    <w:p w:rsidR="00994A1E" w:rsidRPr="004726E7" w:rsidRDefault="00994A1E" w:rsidP="00994A1E">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七、</w:t>
      </w:r>
      <w:r w:rsidRPr="004726E7">
        <w:rPr>
          <w:rFonts w:ascii="宋体" w:eastAsia="宋体" w:hAnsi="宋体" w:hint="eastAsia"/>
          <w:b/>
          <w:sz w:val="24"/>
          <w:szCs w:val="24"/>
        </w:rPr>
        <w:tab/>
        <w:t>开标时间、地点</w:t>
      </w:r>
    </w:p>
    <w:p w:rsidR="00994A1E" w:rsidRPr="004726E7" w:rsidRDefault="00994A1E" w:rsidP="00994A1E">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（一）</w:t>
      </w:r>
      <w:r w:rsidRPr="004726E7">
        <w:rPr>
          <w:rFonts w:ascii="宋体" w:eastAsia="宋体" w:hAnsi="宋体" w:hint="eastAsia"/>
          <w:sz w:val="24"/>
          <w:szCs w:val="24"/>
        </w:rPr>
        <w:tab/>
        <w:t>开标时间：</w:t>
      </w:r>
      <w:r w:rsidRPr="004726E7">
        <w:rPr>
          <w:rFonts w:ascii="宋体" w:eastAsia="宋体" w:hAnsi="宋体" w:hint="eastAsia"/>
          <w:sz w:val="24"/>
          <w:szCs w:val="24"/>
          <w:u w:val="single"/>
        </w:rPr>
        <w:t xml:space="preserve"> 2020 </w:t>
      </w:r>
      <w:r w:rsidRPr="004726E7">
        <w:rPr>
          <w:rFonts w:ascii="宋体" w:eastAsia="宋体" w:hAnsi="宋体" w:hint="eastAsia"/>
          <w:sz w:val="24"/>
          <w:szCs w:val="24"/>
        </w:rPr>
        <w:t>年</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8</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月</w:t>
      </w:r>
      <w:r w:rsidRPr="004726E7">
        <w:rPr>
          <w:rFonts w:ascii="宋体" w:eastAsia="宋体" w:hAnsi="宋体" w:hint="eastAsia"/>
          <w:sz w:val="24"/>
          <w:szCs w:val="24"/>
          <w:u w:val="single"/>
        </w:rPr>
        <w:t xml:space="preserve"> </w:t>
      </w:r>
      <w:r w:rsidRPr="004726E7">
        <w:rPr>
          <w:rFonts w:ascii="宋体" w:eastAsia="宋体" w:hAnsi="宋体" w:hint="eastAsia"/>
          <w:color w:val="FF0000"/>
          <w:sz w:val="24"/>
          <w:szCs w:val="24"/>
          <w:u w:val="single"/>
        </w:rPr>
        <w:t>6</w:t>
      </w:r>
      <w:r w:rsidRPr="004726E7">
        <w:rPr>
          <w:rFonts w:ascii="宋体" w:eastAsia="宋体" w:hAnsi="宋体" w:hint="eastAsia"/>
          <w:sz w:val="24"/>
          <w:szCs w:val="24"/>
          <w:u w:val="single"/>
        </w:rPr>
        <w:t xml:space="preserve"> </w:t>
      </w:r>
      <w:r w:rsidRPr="004726E7">
        <w:rPr>
          <w:rFonts w:ascii="宋体" w:eastAsia="宋体" w:hAnsi="宋体" w:hint="eastAsia"/>
          <w:sz w:val="24"/>
          <w:szCs w:val="24"/>
        </w:rPr>
        <w:t>日</w:t>
      </w:r>
      <w:r w:rsidRPr="004726E7">
        <w:rPr>
          <w:rFonts w:ascii="宋体" w:eastAsia="宋体" w:hAnsi="宋体" w:hint="eastAsia"/>
          <w:sz w:val="24"/>
          <w:szCs w:val="24"/>
          <w:u w:val="single"/>
        </w:rPr>
        <w:t xml:space="preserve"> 9 </w:t>
      </w:r>
      <w:r w:rsidRPr="004726E7">
        <w:rPr>
          <w:rFonts w:ascii="宋体" w:eastAsia="宋体" w:hAnsi="宋体" w:hint="eastAsia"/>
          <w:sz w:val="24"/>
          <w:szCs w:val="24"/>
        </w:rPr>
        <w:t>时</w:t>
      </w:r>
      <w:r w:rsidRPr="004726E7">
        <w:rPr>
          <w:rFonts w:ascii="宋体" w:eastAsia="宋体" w:hAnsi="宋体" w:hint="eastAsia"/>
          <w:sz w:val="24"/>
          <w:szCs w:val="24"/>
          <w:u w:val="single"/>
        </w:rPr>
        <w:t xml:space="preserve"> 0 </w:t>
      </w:r>
      <w:r w:rsidRPr="004726E7">
        <w:rPr>
          <w:rFonts w:ascii="宋体" w:eastAsia="宋体" w:hAnsi="宋体" w:hint="eastAsia"/>
          <w:sz w:val="24"/>
          <w:szCs w:val="24"/>
        </w:rPr>
        <w:t>分（北京时间）。</w:t>
      </w:r>
    </w:p>
    <w:p w:rsidR="00994A1E" w:rsidRPr="004726E7" w:rsidRDefault="00994A1E" w:rsidP="00994A1E">
      <w:pPr>
        <w:tabs>
          <w:tab w:val="left" w:pos="0"/>
          <w:tab w:val="left" w:pos="1122"/>
        </w:tabs>
        <w:spacing w:line="440" w:lineRule="exact"/>
        <w:ind w:firstLineChars="200" w:firstLine="462"/>
        <w:rPr>
          <w:rFonts w:ascii="宋体" w:eastAsia="宋体" w:hAnsi="宋体"/>
          <w:sz w:val="24"/>
          <w:szCs w:val="24"/>
        </w:rPr>
      </w:pPr>
      <w:r w:rsidRPr="004726E7">
        <w:rPr>
          <w:rFonts w:ascii="宋体" w:eastAsia="宋体" w:hAnsi="宋体" w:hint="eastAsia"/>
          <w:sz w:val="24"/>
          <w:szCs w:val="24"/>
        </w:rPr>
        <w:t>（二）</w:t>
      </w:r>
      <w:r w:rsidRPr="004726E7">
        <w:rPr>
          <w:rFonts w:ascii="宋体" w:eastAsia="宋体" w:hAnsi="宋体" w:hint="eastAsia"/>
          <w:sz w:val="24"/>
          <w:szCs w:val="24"/>
        </w:rPr>
        <w:tab/>
        <w:t>开标地点：</w:t>
      </w:r>
      <w:r w:rsidRPr="004726E7">
        <w:rPr>
          <w:rFonts w:ascii="宋体" w:eastAsia="宋体" w:hAnsi="宋体" w:hint="eastAsia"/>
          <w:sz w:val="24"/>
          <w:szCs w:val="24"/>
          <w:u w:val="single"/>
        </w:rPr>
        <w:t xml:space="preserve">   重庆市   </w:t>
      </w:r>
      <w:r w:rsidRPr="004726E7">
        <w:rPr>
          <w:rFonts w:ascii="宋体" w:eastAsia="宋体" w:hAnsi="宋体" w:hint="eastAsia"/>
          <w:sz w:val="24"/>
          <w:szCs w:val="24"/>
        </w:rPr>
        <w:t>。</w:t>
      </w:r>
    </w:p>
    <w:p w:rsidR="00994A1E" w:rsidRPr="004726E7" w:rsidRDefault="00994A1E" w:rsidP="00994A1E">
      <w:pPr>
        <w:tabs>
          <w:tab w:val="left" w:pos="0"/>
          <w:tab w:val="left" w:pos="1122"/>
        </w:tabs>
        <w:spacing w:line="440" w:lineRule="exact"/>
        <w:ind w:firstLineChars="200" w:firstLine="464"/>
        <w:rPr>
          <w:rFonts w:ascii="宋体" w:eastAsia="宋体" w:hAnsi="宋体"/>
          <w:b/>
          <w:sz w:val="24"/>
          <w:szCs w:val="24"/>
        </w:rPr>
      </w:pPr>
      <w:r w:rsidRPr="004726E7">
        <w:rPr>
          <w:rFonts w:ascii="宋体" w:eastAsia="宋体" w:hAnsi="宋体" w:hint="eastAsia"/>
          <w:b/>
          <w:sz w:val="24"/>
          <w:szCs w:val="24"/>
        </w:rPr>
        <w:t>八、</w:t>
      </w:r>
      <w:r w:rsidRPr="004726E7">
        <w:rPr>
          <w:rFonts w:ascii="宋体" w:eastAsia="宋体" w:hAnsi="宋体"/>
          <w:b/>
          <w:sz w:val="24"/>
          <w:szCs w:val="24"/>
        </w:rPr>
        <w:t>本</w:t>
      </w:r>
      <w:r w:rsidRPr="004726E7">
        <w:rPr>
          <w:rFonts w:ascii="宋体" w:eastAsia="宋体" w:hAnsi="宋体" w:hint="eastAsia"/>
          <w:b/>
          <w:sz w:val="24"/>
          <w:szCs w:val="24"/>
        </w:rPr>
        <w:t>采购</w:t>
      </w:r>
      <w:r w:rsidRPr="004726E7">
        <w:rPr>
          <w:rFonts w:ascii="宋体" w:eastAsia="宋体" w:hAnsi="宋体"/>
          <w:b/>
          <w:sz w:val="24"/>
          <w:szCs w:val="24"/>
        </w:rPr>
        <w:t>项目相关信息在《</w:t>
      </w:r>
      <w:r w:rsidRPr="004726E7">
        <w:rPr>
          <w:rFonts w:ascii="宋体" w:eastAsia="宋体" w:hAnsi="宋体" w:hint="eastAsia"/>
          <w:b/>
          <w:sz w:val="24"/>
          <w:szCs w:val="24"/>
        </w:rPr>
        <w:t>中国招标</w:t>
      </w:r>
      <w:r w:rsidRPr="004726E7">
        <w:rPr>
          <w:rFonts w:ascii="宋体" w:eastAsia="宋体" w:hAnsi="宋体"/>
          <w:b/>
          <w:sz w:val="24"/>
          <w:szCs w:val="24"/>
        </w:rPr>
        <w:t>网》</w:t>
      </w:r>
      <w:r w:rsidRPr="004726E7">
        <w:rPr>
          <w:rFonts w:ascii="宋体" w:eastAsia="宋体" w:hAnsi="宋体" w:hint="eastAsia"/>
          <w:b/>
          <w:sz w:val="24"/>
          <w:szCs w:val="24"/>
        </w:rPr>
        <w:t>（</w:t>
      </w:r>
      <w:hyperlink r:id="rId10" w:history="1">
        <w:r w:rsidRPr="004726E7">
          <w:rPr>
            <w:rFonts w:ascii="宋体" w:eastAsia="宋体" w:hAnsi="宋体"/>
            <w:b/>
            <w:color w:val="0000FF"/>
            <w:sz w:val="24"/>
            <w:szCs w:val="24"/>
            <w:u w:val="single"/>
          </w:rPr>
          <w:t>www.zhaobiao.cn</w:t>
        </w:r>
      </w:hyperlink>
      <w:r w:rsidRPr="004726E7">
        <w:rPr>
          <w:rFonts w:ascii="宋体" w:eastAsia="宋体" w:hAnsi="宋体" w:hint="eastAsia"/>
          <w:b/>
          <w:sz w:val="24"/>
          <w:szCs w:val="24"/>
        </w:rPr>
        <w:t>）及我院官网（</w:t>
      </w:r>
      <w:r w:rsidRPr="004726E7">
        <w:rPr>
          <w:rFonts w:ascii="宋体" w:eastAsia="宋体" w:hAnsi="宋体"/>
          <w:b/>
          <w:sz w:val="24"/>
          <w:szCs w:val="24"/>
        </w:rPr>
        <w:t>www.xnyy.cn</w:t>
      </w:r>
      <w:r w:rsidRPr="004726E7">
        <w:rPr>
          <w:rFonts w:ascii="宋体" w:eastAsia="宋体" w:hAnsi="宋体" w:hint="eastAsia"/>
          <w:b/>
          <w:sz w:val="24"/>
          <w:szCs w:val="24"/>
        </w:rPr>
        <w:t>）</w:t>
      </w:r>
      <w:r w:rsidRPr="004726E7">
        <w:rPr>
          <w:rFonts w:ascii="宋体" w:eastAsia="宋体" w:hAnsi="宋体"/>
          <w:b/>
          <w:sz w:val="24"/>
          <w:szCs w:val="24"/>
        </w:rPr>
        <w:t>上发布。</w:t>
      </w:r>
    </w:p>
    <w:p w:rsidR="00994A1E" w:rsidRPr="00CD2315" w:rsidRDefault="00994A1E" w:rsidP="00994A1E">
      <w:pPr>
        <w:tabs>
          <w:tab w:val="left" w:pos="0"/>
          <w:tab w:val="left" w:pos="1122"/>
        </w:tabs>
        <w:spacing w:line="440" w:lineRule="exact"/>
        <w:ind w:firstLineChars="200" w:firstLine="464"/>
        <w:rPr>
          <w:rFonts w:ascii="宋体" w:eastAsia="宋体" w:hAnsi="宋体"/>
          <w:b/>
          <w:sz w:val="24"/>
          <w:szCs w:val="24"/>
        </w:rPr>
      </w:pPr>
      <w:r w:rsidRPr="00CD2315">
        <w:rPr>
          <w:rFonts w:ascii="宋体" w:eastAsia="宋体" w:hAnsi="宋体" w:hint="eastAsia"/>
          <w:b/>
          <w:sz w:val="24"/>
          <w:szCs w:val="24"/>
        </w:rPr>
        <w:t>九、招标人</w:t>
      </w:r>
      <w:r w:rsidRPr="00CD2315">
        <w:rPr>
          <w:rFonts w:ascii="宋体" w:eastAsia="宋体" w:hAnsi="宋体"/>
          <w:b/>
          <w:sz w:val="24"/>
          <w:szCs w:val="24"/>
        </w:rPr>
        <w:t>联系方式</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联 系 人：</w:t>
      </w:r>
      <w:r w:rsidRPr="00CD2315">
        <w:rPr>
          <w:rFonts w:ascii="宋体" w:eastAsia="宋体" w:hAnsi="宋体" w:hint="eastAsia"/>
          <w:sz w:val="24"/>
          <w:szCs w:val="24"/>
          <w:u w:val="single"/>
        </w:rPr>
        <w:t xml:space="preserve"> 甘老师、杨老师   </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电    话：</w:t>
      </w:r>
      <w:r w:rsidRPr="00CD2315">
        <w:rPr>
          <w:rFonts w:ascii="宋体" w:eastAsia="宋体" w:hAnsi="宋体" w:hint="eastAsia"/>
          <w:sz w:val="24"/>
          <w:szCs w:val="24"/>
          <w:u w:val="single"/>
        </w:rPr>
        <w:t xml:space="preserve">  023-68766148  </w:t>
      </w:r>
      <w:r w:rsidRPr="004726E7">
        <w:rPr>
          <w:rFonts w:ascii="宋体" w:hAnsi="宋体" w:hint="eastAsia"/>
          <w:sz w:val="24"/>
          <w:szCs w:val="24"/>
        </w:rPr>
        <w:t>（08:00—12:00，15:00—18:00）</w:t>
      </w:r>
      <w:r w:rsidRPr="00CD2315">
        <w:rPr>
          <w:rFonts w:ascii="宋体" w:eastAsia="宋体" w:hAnsi="宋体" w:hint="eastAsia"/>
          <w:sz w:val="24"/>
          <w:szCs w:val="24"/>
          <w:u w:val="single"/>
        </w:rPr>
        <w:t xml:space="preserve">  </w:t>
      </w:r>
    </w:p>
    <w:p w:rsidR="00994A1E" w:rsidRPr="00CD2315" w:rsidRDefault="00994A1E" w:rsidP="00994A1E">
      <w:pPr>
        <w:spacing w:line="440" w:lineRule="exact"/>
        <w:ind w:firstLineChars="200" w:firstLine="462"/>
        <w:rPr>
          <w:rFonts w:ascii="宋体" w:eastAsia="宋体" w:hAnsi="宋体"/>
          <w:sz w:val="24"/>
          <w:szCs w:val="24"/>
        </w:rPr>
      </w:pPr>
      <w:r w:rsidRPr="00CD2315">
        <w:rPr>
          <w:rFonts w:ascii="宋体" w:eastAsia="宋体" w:hAnsi="宋体" w:hint="eastAsia"/>
          <w:sz w:val="24"/>
          <w:szCs w:val="24"/>
        </w:rPr>
        <w:t>监督电话：</w:t>
      </w:r>
      <w:r w:rsidRPr="00CD2315">
        <w:rPr>
          <w:rFonts w:ascii="宋体" w:eastAsia="宋体" w:hAnsi="宋体" w:hint="eastAsia"/>
          <w:sz w:val="24"/>
          <w:szCs w:val="24"/>
          <w:u w:val="single"/>
        </w:rPr>
        <w:t xml:space="preserve">  023-687</w:t>
      </w:r>
      <w:r>
        <w:rPr>
          <w:rFonts w:ascii="宋体" w:eastAsia="宋体" w:hAnsi="宋体" w:hint="eastAsia"/>
          <w:sz w:val="24"/>
          <w:szCs w:val="24"/>
          <w:u w:val="single"/>
        </w:rPr>
        <w:t>66</w:t>
      </w:r>
      <w:r w:rsidRPr="00CD2315">
        <w:rPr>
          <w:rFonts w:ascii="宋体" w:eastAsia="宋体" w:hAnsi="宋体" w:hint="eastAsia"/>
          <w:sz w:val="24"/>
          <w:szCs w:val="24"/>
          <w:u w:val="single"/>
        </w:rPr>
        <w:t xml:space="preserve">035  </w:t>
      </w:r>
      <w:r w:rsidRPr="004726E7">
        <w:rPr>
          <w:rFonts w:ascii="宋体" w:hAnsi="宋体" w:hint="eastAsia"/>
          <w:sz w:val="24"/>
          <w:szCs w:val="24"/>
        </w:rPr>
        <w:t>（08:00—12:00，15:00—18:00）</w:t>
      </w:r>
      <w:r w:rsidRPr="00CD2315">
        <w:rPr>
          <w:rFonts w:ascii="宋体" w:eastAsia="宋体" w:hAnsi="宋体" w:hint="eastAsia"/>
          <w:sz w:val="24"/>
          <w:szCs w:val="24"/>
          <w:u w:val="single"/>
        </w:rPr>
        <w:t xml:space="preserve"> </w:t>
      </w:r>
    </w:p>
    <w:p w:rsidR="00994A1E" w:rsidRPr="00CD2315" w:rsidRDefault="00994A1E" w:rsidP="00994A1E">
      <w:pPr>
        <w:spacing w:afterLines="50" w:after="289" w:line="440" w:lineRule="exact"/>
        <w:ind w:leftChars="432" w:left="4167" w:hangingChars="1428" w:hanging="3299"/>
        <w:rPr>
          <w:rFonts w:ascii="宋体" w:eastAsia="宋体" w:hAnsi="宋体"/>
          <w:sz w:val="24"/>
          <w:szCs w:val="24"/>
        </w:rPr>
      </w:pPr>
    </w:p>
    <w:p w:rsidR="00994A1E" w:rsidRPr="00CD2315" w:rsidRDefault="00994A1E" w:rsidP="00994A1E">
      <w:pPr>
        <w:spacing w:line="440" w:lineRule="exact"/>
        <w:ind w:leftChars="2320" w:left="4672" w:hangingChars="4" w:hanging="9"/>
        <w:rPr>
          <w:rFonts w:ascii="宋体" w:eastAsia="宋体" w:hAnsi="宋体"/>
          <w:sz w:val="24"/>
          <w:szCs w:val="24"/>
        </w:rPr>
      </w:pPr>
      <w:r w:rsidRPr="00CD2315">
        <w:rPr>
          <w:rFonts w:ascii="宋体" w:eastAsia="宋体" w:hAnsi="宋体" w:hint="eastAsia"/>
          <w:sz w:val="24"/>
          <w:szCs w:val="24"/>
        </w:rPr>
        <w:t>招标人：物资采购中心</w:t>
      </w:r>
    </w:p>
    <w:p w:rsidR="00994A1E" w:rsidRPr="00B33187" w:rsidRDefault="00994A1E" w:rsidP="00994A1E">
      <w:pPr>
        <w:spacing w:line="440" w:lineRule="exact"/>
        <w:ind w:leftChars="2350" w:left="4723"/>
        <w:rPr>
          <w:rFonts w:ascii="宋体" w:eastAsia="宋体" w:hAnsi="宋体"/>
          <w:sz w:val="24"/>
          <w:szCs w:val="24"/>
        </w:rPr>
      </w:pPr>
      <w:r w:rsidRPr="00CD2315">
        <w:rPr>
          <w:rFonts w:ascii="宋体" w:eastAsia="宋体" w:hAnsi="宋体" w:hint="eastAsia"/>
          <w:sz w:val="24"/>
          <w:szCs w:val="24"/>
        </w:rPr>
        <w:t xml:space="preserve"> 2020 年 </w:t>
      </w:r>
      <w:r>
        <w:rPr>
          <w:rFonts w:ascii="宋体" w:eastAsia="宋体" w:hAnsi="宋体" w:hint="eastAsia"/>
          <w:sz w:val="24"/>
          <w:szCs w:val="24"/>
        </w:rPr>
        <w:t>7</w:t>
      </w:r>
      <w:r w:rsidRPr="00CD2315">
        <w:rPr>
          <w:rFonts w:ascii="宋体" w:eastAsia="宋体" w:hAnsi="宋体" w:hint="eastAsia"/>
          <w:sz w:val="24"/>
          <w:szCs w:val="24"/>
        </w:rPr>
        <w:t>月 2</w:t>
      </w:r>
      <w:r>
        <w:rPr>
          <w:rFonts w:ascii="宋体" w:eastAsia="宋体" w:hAnsi="宋体" w:hint="eastAsia"/>
          <w:sz w:val="24"/>
          <w:szCs w:val="24"/>
        </w:rPr>
        <w:t>7</w:t>
      </w:r>
      <w:r w:rsidRPr="00CD2315">
        <w:rPr>
          <w:rFonts w:ascii="宋体" w:eastAsia="宋体" w:hAnsi="宋体" w:hint="eastAsia"/>
          <w:sz w:val="24"/>
          <w:szCs w:val="24"/>
        </w:rPr>
        <w:t>日</w:t>
      </w:r>
    </w:p>
    <w:p w:rsidR="00994A1E" w:rsidRPr="00994A1E" w:rsidRDefault="00994A1E" w:rsidP="00895983">
      <w:pPr>
        <w:adjustRightInd w:val="0"/>
        <w:snapToGrid w:val="0"/>
        <w:spacing w:line="440" w:lineRule="exact"/>
        <w:ind w:leftChars="2350" w:left="4723"/>
        <w:rPr>
          <w:rFonts w:asciiTheme="minorEastAsia" w:hAnsiTheme="minorEastAsia" w:cs="Times New Roman"/>
          <w:kern w:val="0"/>
          <w:sz w:val="24"/>
          <w:szCs w:val="24"/>
        </w:rPr>
      </w:pP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994A1E" w:rsidRPr="00E016D8" w:rsidRDefault="00994A1E" w:rsidP="00895983">
      <w:pPr>
        <w:autoSpaceDE w:val="0"/>
        <w:autoSpaceDN w:val="0"/>
        <w:adjustRightInd w:val="0"/>
        <w:snapToGrid w:val="0"/>
        <w:spacing w:line="440" w:lineRule="exact"/>
        <w:rPr>
          <w:rFonts w:asciiTheme="minorEastAsia" w:hAnsiTheme="minorEastAsia" w:cs="Times New Roman"/>
          <w:kern w:val="0"/>
          <w:sz w:val="24"/>
          <w:szCs w:val="24"/>
        </w:rPr>
        <w:sectPr w:rsidR="00994A1E" w:rsidRPr="00E016D8" w:rsidSect="008D2301">
          <w:headerReference w:type="default" r:id="rId11"/>
          <w:footerReference w:type="default" r:id="rId12"/>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931" w:type="pct"/>
        <w:jc w:val="center"/>
        <w:tblInd w:w="-125" w:type="dxa"/>
        <w:tblLook w:val="00A0" w:firstRow="1" w:lastRow="0" w:firstColumn="1" w:lastColumn="0" w:noHBand="0" w:noVBand="0"/>
      </w:tblPr>
      <w:tblGrid>
        <w:gridCol w:w="874"/>
        <w:gridCol w:w="2716"/>
        <w:gridCol w:w="928"/>
        <w:gridCol w:w="2398"/>
        <w:gridCol w:w="1059"/>
        <w:gridCol w:w="960"/>
      </w:tblGrid>
      <w:tr w:rsidR="009B6C69" w:rsidRPr="00E016D8" w:rsidTr="0048367C">
        <w:trPr>
          <w:trHeight w:hRule="exact" w:val="956"/>
          <w:jc w:val="center"/>
        </w:trPr>
        <w:tc>
          <w:tcPr>
            <w:tcW w:w="874"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71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928"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60"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48367C">
        <w:trPr>
          <w:trHeight w:hRule="exact" w:val="855"/>
          <w:jc w:val="center"/>
        </w:trPr>
        <w:tc>
          <w:tcPr>
            <w:tcW w:w="874"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716" w:type="dxa"/>
            <w:tcBorders>
              <w:top w:val="single" w:sz="4" w:space="0" w:color="auto"/>
              <w:left w:val="nil"/>
              <w:bottom w:val="single" w:sz="4" w:space="0" w:color="auto"/>
              <w:right w:val="single" w:sz="4" w:space="0" w:color="auto"/>
            </w:tcBorders>
            <w:vAlign w:val="center"/>
          </w:tcPr>
          <w:p w:rsidR="009B6C69" w:rsidRPr="00E016D8" w:rsidRDefault="001D6673" w:rsidP="004A2AB0">
            <w:pPr>
              <w:adjustRightInd w:val="0"/>
              <w:snapToGrid w:val="0"/>
              <w:jc w:val="center"/>
              <w:rPr>
                <w:rFonts w:asciiTheme="minorEastAsia" w:hAnsiTheme="minorEastAsia" w:cs="Times New Roman"/>
                <w:kern w:val="0"/>
                <w:sz w:val="24"/>
                <w:szCs w:val="24"/>
              </w:rPr>
            </w:pPr>
            <w:r w:rsidRPr="001D6673">
              <w:rPr>
                <w:rFonts w:asciiTheme="minorEastAsia" w:hAnsiTheme="minorEastAsia" w:cs="Times New Roman" w:hint="eastAsia"/>
                <w:szCs w:val="21"/>
              </w:rPr>
              <w:t>全自动核酸提取构建系统</w:t>
            </w:r>
          </w:p>
        </w:tc>
        <w:tc>
          <w:tcPr>
            <w:tcW w:w="928"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60" w:type="dxa"/>
            <w:tcBorders>
              <w:top w:val="single" w:sz="4" w:space="0" w:color="auto"/>
              <w:left w:val="nil"/>
              <w:bottom w:val="single" w:sz="4" w:space="0" w:color="auto"/>
              <w:right w:val="single" w:sz="4" w:space="0" w:color="auto"/>
            </w:tcBorders>
            <w:noWrap/>
            <w:vAlign w:val="center"/>
          </w:tcPr>
          <w:p w:rsidR="009B6C69" w:rsidRPr="00E016D8" w:rsidRDefault="0072633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p>
        </w:tc>
      </w:tr>
    </w:tbl>
    <w:bookmarkEnd w:id="9"/>
    <w:p w:rsidR="007E418E" w:rsidRPr="00BF19A3" w:rsidRDefault="007E418E" w:rsidP="007E418E">
      <w:pPr>
        <w:spacing w:line="520" w:lineRule="exact"/>
        <w:jc w:val="center"/>
        <w:rPr>
          <w:rFonts w:asciiTheme="minorEastAsia" w:hAnsiTheme="minorEastAsia"/>
          <w:b/>
          <w:bCs/>
          <w:kern w:val="0"/>
          <w:sz w:val="32"/>
          <w:szCs w:val="32"/>
        </w:rPr>
      </w:pPr>
      <w:r w:rsidRPr="00BF19A3">
        <w:rPr>
          <w:rFonts w:asciiTheme="minorEastAsia" w:hAnsiTheme="minorEastAsia"/>
          <w:b/>
          <w:bCs/>
          <w:sz w:val="32"/>
          <w:szCs w:val="32"/>
        </w:rPr>
        <w:t>全自动核酸提取构建系统技术</w:t>
      </w:r>
      <w:r w:rsidR="00BF19A3" w:rsidRPr="00BF19A3">
        <w:rPr>
          <w:rFonts w:asciiTheme="minorEastAsia" w:hAnsiTheme="minorEastAsia" w:hint="eastAsia"/>
          <w:b/>
          <w:bCs/>
          <w:sz w:val="32"/>
          <w:szCs w:val="32"/>
        </w:rPr>
        <w:t>要求</w:t>
      </w:r>
    </w:p>
    <w:tbl>
      <w:tblPr>
        <w:tblW w:w="9035" w:type="dxa"/>
        <w:jc w:val="center"/>
        <w:tblLayout w:type="fixed"/>
        <w:tblLook w:val="04A0" w:firstRow="1" w:lastRow="0" w:firstColumn="1" w:lastColumn="0" w:noHBand="0" w:noVBand="1"/>
      </w:tblPr>
      <w:tblGrid>
        <w:gridCol w:w="852"/>
        <w:gridCol w:w="2363"/>
        <w:gridCol w:w="4819"/>
        <w:gridCol w:w="1001"/>
      </w:tblGrid>
      <w:tr w:rsidR="007E418E" w:rsidRPr="00ED13A6" w:rsidTr="0048367C">
        <w:trPr>
          <w:trHeight w:val="540"/>
          <w:tblHeader/>
          <w:jc w:val="center"/>
        </w:trPr>
        <w:tc>
          <w:tcPr>
            <w:tcW w:w="852" w:type="dxa"/>
            <w:tcBorders>
              <w:top w:val="single" w:sz="8"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2363" w:type="dxa"/>
            <w:tcBorders>
              <w:top w:val="single" w:sz="8"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技术参数和性能名称</w:t>
            </w:r>
          </w:p>
        </w:tc>
        <w:tc>
          <w:tcPr>
            <w:tcW w:w="4819" w:type="dxa"/>
            <w:tcBorders>
              <w:top w:val="single" w:sz="8"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001" w:type="dxa"/>
            <w:tcBorders>
              <w:top w:val="single" w:sz="8" w:space="0" w:color="auto"/>
              <w:left w:val="nil"/>
              <w:bottom w:val="single" w:sz="4" w:space="0" w:color="auto"/>
              <w:right w:val="single" w:sz="8"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使用需求</w:t>
            </w:r>
          </w:p>
        </w:tc>
        <w:tc>
          <w:tcPr>
            <w:tcW w:w="4819" w:type="dxa"/>
            <w:tcBorders>
              <w:top w:val="nil"/>
              <w:left w:val="nil"/>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b/>
                <w:bCs/>
                <w:kern w:val="0"/>
                <w:sz w:val="24"/>
                <w:szCs w:val="24"/>
              </w:rPr>
            </w:pP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b/>
                <w:bCs/>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1.1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设备用途</w:t>
            </w:r>
          </w:p>
        </w:tc>
        <w:tc>
          <w:tcPr>
            <w:tcW w:w="4819" w:type="dxa"/>
            <w:tcBorders>
              <w:top w:val="nil"/>
              <w:left w:val="nil"/>
              <w:bottom w:val="single" w:sz="4" w:space="0" w:color="auto"/>
              <w:right w:val="single" w:sz="4" w:space="0" w:color="auto"/>
            </w:tcBorders>
            <w:vAlign w:val="center"/>
            <w:hideMark/>
          </w:tcPr>
          <w:p w:rsidR="007E418E" w:rsidRPr="008C4AD4" w:rsidRDefault="007E418E" w:rsidP="0040359A">
            <w:pPr>
              <w:widowControl/>
              <w:spacing w:line="280" w:lineRule="exact"/>
              <w:jc w:val="left"/>
              <w:rPr>
                <w:rFonts w:ascii="Times New Roman" w:hAnsi="Times New Roman"/>
                <w:szCs w:val="21"/>
              </w:rPr>
            </w:pPr>
            <w:r w:rsidRPr="00ED13A6">
              <w:rPr>
                <w:rFonts w:ascii="Times New Roman" w:hAnsi="Times New Roman"/>
                <w:szCs w:val="21"/>
              </w:rPr>
              <w:t>拥有多种自动化文库制备程序，可直接预置安装使用。</w:t>
            </w:r>
          </w:p>
          <w:p w:rsidR="007E418E" w:rsidRPr="00ED13A6" w:rsidRDefault="007E418E" w:rsidP="0040359A">
            <w:pPr>
              <w:widowControl/>
              <w:spacing w:line="280" w:lineRule="exact"/>
              <w:jc w:val="left"/>
              <w:rPr>
                <w:rFonts w:ascii="Times New Roman" w:hAnsi="Times New Roman"/>
                <w:kern w:val="0"/>
                <w:szCs w:val="21"/>
              </w:rPr>
            </w:pPr>
            <w:r w:rsidRPr="00ED13A6">
              <w:rPr>
                <w:rFonts w:ascii="Times New Roman" w:hAnsi="Times New Roman"/>
                <w:szCs w:val="21"/>
              </w:rPr>
              <w:t>测序平台及建库试剂盒不受限制；其中包括</w:t>
            </w:r>
            <w:r w:rsidRPr="00ED13A6">
              <w:rPr>
                <w:rFonts w:ascii="Times New Roman" w:hAnsi="Times New Roman"/>
                <w:szCs w:val="21"/>
              </w:rPr>
              <w:t>DNA</w:t>
            </w:r>
            <w:r w:rsidRPr="00ED13A6">
              <w:rPr>
                <w:rFonts w:ascii="Times New Roman" w:hAnsi="Times New Roman"/>
                <w:szCs w:val="21"/>
              </w:rPr>
              <w:t>建库、</w:t>
            </w:r>
            <w:r w:rsidRPr="00ED13A6">
              <w:rPr>
                <w:rFonts w:ascii="Times New Roman" w:hAnsi="Times New Roman"/>
                <w:szCs w:val="21"/>
              </w:rPr>
              <w:t>RNA</w:t>
            </w:r>
            <w:r w:rsidRPr="00ED13A6">
              <w:rPr>
                <w:rFonts w:ascii="Times New Roman" w:hAnsi="Times New Roman"/>
                <w:szCs w:val="21"/>
              </w:rPr>
              <w:t>建库以及磁珠纯化，样本浓度均一化等程序。</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1.2</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实验对象</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0359A">
            <w:pPr>
              <w:widowControl/>
              <w:spacing w:line="280" w:lineRule="exact"/>
              <w:jc w:val="left"/>
              <w:rPr>
                <w:rFonts w:ascii="Times New Roman" w:hAnsi="Times New Roman"/>
                <w:kern w:val="0"/>
                <w:szCs w:val="21"/>
              </w:rPr>
            </w:pPr>
            <w:r w:rsidRPr="00ED13A6">
              <w:rPr>
                <w:rFonts w:ascii="Times New Roman" w:hAnsi="Times New Roman"/>
                <w:kern w:val="0"/>
                <w:szCs w:val="21"/>
              </w:rPr>
              <w:t>核酸样本，文库制备中间产物样本</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1.3</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特殊功能需求</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0359A">
            <w:pPr>
              <w:widowControl/>
              <w:spacing w:line="280" w:lineRule="exact"/>
              <w:jc w:val="left"/>
              <w:rPr>
                <w:rFonts w:ascii="Times New Roman" w:hAnsi="Times New Roman"/>
                <w:kern w:val="0"/>
                <w:szCs w:val="21"/>
              </w:rPr>
            </w:pPr>
            <w:r w:rsidRPr="00ED13A6">
              <w:rPr>
                <w:rFonts w:ascii="Times New Roman" w:hAnsi="Times New Roman"/>
                <w:kern w:val="0"/>
                <w:szCs w:val="21"/>
              </w:rPr>
              <w:t>血液、痰液、肺泡灌洗液等生物样本</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主要技术参数</w:t>
            </w:r>
          </w:p>
        </w:tc>
        <w:tc>
          <w:tcPr>
            <w:tcW w:w="4819" w:type="dxa"/>
            <w:tcBorders>
              <w:top w:val="nil"/>
              <w:left w:val="nil"/>
              <w:bottom w:val="single" w:sz="4" w:space="0" w:color="auto"/>
              <w:right w:val="single" w:sz="4" w:space="0" w:color="auto"/>
            </w:tcBorders>
            <w:vAlign w:val="center"/>
          </w:tcPr>
          <w:p w:rsidR="007E418E" w:rsidRPr="00ED13A6" w:rsidRDefault="007E418E" w:rsidP="0040359A">
            <w:pPr>
              <w:widowControl/>
              <w:spacing w:line="280" w:lineRule="exact"/>
              <w:jc w:val="left"/>
              <w:rPr>
                <w:rFonts w:ascii="Times New Roman" w:hAnsi="Times New Roman"/>
                <w:kern w:val="0"/>
                <w:szCs w:val="21"/>
              </w:rPr>
            </w:pP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1</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可在一台仪器上实现核酸提取、</w:t>
            </w:r>
            <w:r w:rsidRPr="00ED13A6">
              <w:rPr>
                <w:rFonts w:ascii="Times New Roman" w:hAnsi="Times New Roman"/>
                <w:kern w:val="0"/>
                <w:szCs w:val="21"/>
              </w:rPr>
              <w:t xml:space="preserve">DNA </w:t>
            </w:r>
            <w:r w:rsidRPr="00ED13A6">
              <w:rPr>
                <w:rFonts w:ascii="Times New Roman" w:hAnsi="Times New Roman"/>
                <w:kern w:val="0"/>
                <w:szCs w:val="21"/>
              </w:rPr>
              <w:t>纯化、</w:t>
            </w:r>
            <w:proofErr w:type="gramStart"/>
            <w:r w:rsidRPr="00ED13A6">
              <w:rPr>
                <w:rFonts w:ascii="Times New Roman" w:hAnsi="Times New Roman"/>
                <w:kern w:val="0"/>
                <w:szCs w:val="21"/>
              </w:rPr>
              <w:t>酶反应</w:t>
            </w:r>
            <w:proofErr w:type="gramEnd"/>
            <w:r w:rsidRPr="00ED13A6">
              <w:rPr>
                <w:rFonts w:ascii="Times New Roman" w:hAnsi="Times New Roman"/>
                <w:kern w:val="0"/>
                <w:szCs w:val="21"/>
              </w:rPr>
              <w:t>(</w:t>
            </w:r>
            <w:r w:rsidRPr="00ED13A6">
              <w:rPr>
                <w:rFonts w:ascii="Times New Roman" w:hAnsi="Times New Roman"/>
                <w:kern w:val="0"/>
                <w:szCs w:val="21"/>
              </w:rPr>
              <w:t>包括</w:t>
            </w:r>
            <w:r w:rsidRPr="00ED13A6">
              <w:rPr>
                <w:rFonts w:ascii="Times New Roman" w:hAnsi="Times New Roman"/>
                <w:kern w:val="0"/>
                <w:szCs w:val="21"/>
              </w:rPr>
              <w:t xml:space="preserve"> PCR)</w:t>
            </w:r>
            <w:r w:rsidRPr="00ED13A6">
              <w:rPr>
                <w:rFonts w:ascii="Times New Roman" w:hAnsi="Times New Roman"/>
                <w:kern w:val="0"/>
                <w:szCs w:val="21"/>
              </w:rPr>
              <w:t>体系配置、</w:t>
            </w:r>
            <w:proofErr w:type="gramStart"/>
            <w:r w:rsidRPr="00ED13A6">
              <w:rPr>
                <w:rFonts w:ascii="Times New Roman" w:hAnsi="Times New Roman"/>
                <w:kern w:val="0"/>
                <w:szCs w:val="21"/>
              </w:rPr>
              <w:t>酶反应</w:t>
            </w:r>
            <w:proofErr w:type="gramEnd"/>
            <w:r w:rsidRPr="00ED13A6">
              <w:rPr>
                <w:rFonts w:ascii="Times New Roman" w:hAnsi="Times New Roman"/>
                <w:kern w:val="0"/>
                <w:szCs w:val="21"/>
              </w:rPr>
              <w:t>(</w:t>
            </w:r>
            <w:r w:rsidRPr="00ED13A6">
              <w:rPr>
                <w:rFonts w:ascii="Times New Roman" w:hAnsi="Times New Roman"/>
                <w:kern w:val="0"/>
                <w:szCs w:val="21"/>
              </w:rPr>
              <w:t>包括</w:t>
            </w:r>
            <w:r w:rsidRPr="00ED13A6">
              <w:rPr>
                <w:rFonts w:ascii="Times New Roman" w:hAnsi="Times New Roman"/>
                <w:kern w:val="0"/>
                <w:szCs w:val="21"/>
              </w:rPr>
              <w:t xml:space="preserve"> PCR)</w:t>
            </w:r>
            <w:r w:rsidRPr="00ED13A6">
              <w:rPr>
                <w:rFonts w:ascii="Times New Roman" w:hAnsi="Times New Roman"/>
                <w:kern w:val="0"/>
                <w:szCs w:val="21"/>
              </w:rPr>
              <w:t>运行、文库</w:t>
            </w:r>
            <w:r w:rsidRPr="00ED13A6">
              <w:rPr>
                <w:rFonts w:ascii="Times New Roman" w:hAnsi="Times New Roman"/>
                <w:kern w:val="0"/>
                <w:szCs w:val="21"/>
              </w:rPr>
              <w:t>Pooling</w:t>
            </w:r>
            <w:r w:rsidRPr="00ED13A6">
              <w:rPr>
                <w:rFonts w:ascii="Times New Roman" w:hAnsi="Times New Roman"/>
                <w:kern w:val="0"/>
                <w:szCs w:val="21"/>
              </w:rPr>
              <w:t>、文库制备等多种复杂功能</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2</w:t>
            </w:r>
          </w:p>
        </w:tc>
        <w:tc>
          <w:tcPr>
            <w:tcW w:w="4819" w:type="dxa"/>
            <w:tcBorders>
              <w:top w:val="nil"/>
              <w:left w:val="nil"/>
              <w:bottom w:val="single" w:sz="4" w:space="0" w:color="auto"/>
              <w:right w:val="single" w:sz="4" w:space="0" w:color="auto"/>
            </w:tcBorders>
            <w:vAlign w:val="center"/>
            <w:hideMark/>
          </w:tcPr>
          <w:p w:rsidR="007E418E" w:rsidRPr="0040359A" w:rsidRDefault="007E418E" w:rsidP="0040359A">
            <w:pPr>
              <w:widowControl/>
              <w:spacing w:line="280" w:lineRule="exact"/>
              <w:rPr>
                <w:rFonts w:ascii="Times New Roman" w:hAnsi="Times New Roman"/>
                <w:kern w:val="0"/>
                <w:szCs w:val="21"/>
              </w:rPr>
            </w:pPr>
            <w:r w:rsidRPr="0040359A">
              <w:rPr>
                <w:rFonts w:ascii="Times New Roman" w:hAnsi="Times New Roman"/>
                <w:kern w:val="0"/>
                <w:szCs w:val="21"/>
              </w:rPr>
              <w:t>配备一次性可处理</w:t>
            </w:r>
            <w:r w:rsidRPr="0040359A">
              <w:rPr>
                <w:rFonts w:ascii="Times New Roman" w:hAnsi="Times New Roman"/>
                <w:kern w:val="0"/>
                <w:szCs w:val="21"/>
              </w:rPr>
              <w:t>≥8</w:t>
            </w:r>
            <w:r w:rsidRPr="0040359A">
              <w:rPr>
                <w:rFonts w:ascii="Times New Roman" w:hAnsi="Times New Roman"/>
                <w:kern w:val="0"/>
                <w:szCs w:val="21"/>
              </w:rPr>
              <w:t>份样品</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2.3</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3</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模块：内置紫外灯、空气过滤装置、</w:t>
            </w:r>
            <w:r w:rsidRPr="00ED13A6">
              <w:rPr>
                <w:rFonts w:ascii="Times New Roman" w:hAnsi="Times New Roman"/>
                <w:kern w:val="0"/>
                <w:szCs w:val="21"/>
              </w:rPr>
              <w:t>PCR</w:t>
            </w:r>
            <w:r w:rsidRPr="00ED13A6">
              <w:rPr>
                <w:rFonts w:ascii="Times New Roman" w:hAnsi="Times New Roman"/>
                <w:kern w:val="0"/>
                <w:szCs w:val="21"/>
              </w:rPr>
              <w:t>仪、磁力架、温控等模块</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4</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自动化流程：从样品到</w:t>
            </w:r>
            <w:r w:rsidRPr="00ED13A6">
              <w:rPr>
                <w:rFonts w:ascii="Times New Roman" w:hAnsi="Times New Roman"/>
                <w:kern w:val="0"/>
                <w:szCs w:val="21"/>
              </w:rPr>
              <w:t>DNA</w:t>
            </w:r>
            <w:r w:rsidRPr="00ED13A6">
              <w:rPr>
                <w:rFonts w:ascii="Times New Roman" w:hAnsi="Times New Roman"/>
                <w:kern w:val="0"/>
                <w:szCs w:val="21"/>
              </w:rPr>
              <w:t>纳米球，整个过程不多于</w:t>
            </w:r>
            <w:r w:rsidRPr="00ED13A6">
              <w:rPr>
                <w:rFonts w:ascii="Times New Roman" w:hAnsi="Times New Roman"/>
                <w:kern w:val="0"/>
                <w:szCs w:val="21"/>
              </w:rPr>
              <w:t>6</w:t>
            </w:r>
            <w:r w:rsidRPr="00ED13A6">
              <w:rPr>
                <w:rFonts w:ascii="Times New Roman" w:hAnsi="Times New Roman"/>
                <w:kern w:val="0"/>
                <w:szCs w:val="21"/>
              </w:rPr>
              <w:t>个小时，手工操作＜</w:t>
            </w:r>
            <w:r w:rsidRPr="00ED13A6">
              <w:rPr>
                <w:rFonts w:ascii="Times New Roman" w:hAnsi="Times New Roman"/>
                <w:kern w:val="0"/>
                <w:szCs w:val="21"/>
              </w:rPr>
              <w:t>15</w:t>
            </w:r>
            <w:r w:rsidRPr="00ED13A6">
              <w:rPr>
                <w:rFonts w:ascii="Times New Roman" w:hAnsi="Times New Roman"/>
                <w:kern w:val="0"/>
                <w:szCs w:val="21"/>
              </w:rPr>
              <w:t>分钟</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1232"/>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2.5</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5</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移液器具</w:t>
            </w:r>
            <w:proofErr w:type="gramEnd"/>
            <w:r w:rsidRPr="00ED13A6">
              <w:rPr>
                <w:rFonts w:ascii="Times New Roman" w:hAnsi="Times New Roman"/>
                <w:kern w:val="0"/>
                <w:szCs w:val="21"/>
              </w:rPr>
              <w:t>有高负荷下稳定</w:t>
            </w:r>
            <w:proofErr w:type="gramStart"/>
            <w:r w:rsidRPr="00ED13A6">
              <w:rPr>
                <w:rFonts w:ascii="Times New Roman" w:hAnsi="Times New Roman"/>
                <w:kern w:val="0"/>
                <w:szCs w:val="21"/>
              </w:rPr>
              <w:t>的移液精度</w:t>
            </w:r>
            <w:proofErr w:type="gramEnd"/>
            <w:r w:rsidRPr="00ED13A6">
              <w:rPr>
                <w:rFonts w:ascii="Times New Roman" w:hAnsi="Times New Roman"/>
                <w:kern w:val="0"/>
                <w:szCs w:val="21"/>
              </w:rPr>
              <w:t>，</w:t>
            </w:r>
            <w:proofErr w:type="gramStart"/>
            <w:r w:rsidRPr="00ED13A6">
              <w:rPr>
                <w:rFonts w:ascii="Times New Roman" w:hAnsi="Times New Roman"/>
                <w:kern w:val="0"/>
                <w:szCs w:val="21"/>
              </w:rPr>
              <w:t>移液范围</w:t>
            </w:r>
            <w:proofErr w:type="gramEnd"/>
            <w:r w:rsidRPr="00ED13A6">
              <w:rPr>
                <w:rFonts w:ascii="Times New Roman" w:hAnsi="Times New Roman"/>
                <w:kern w:val="0"/>
                <w:szCs w:val="21"/>
              </w:rPr>
              <w:t xml:space="preserve"> 2ul-200ul</w:t>
            </w:r>
            <w:r w:rsidRPr="00ED13A6">
              <w:rPr>
                <w:rFonts w:ascii="Times New Roman" w:hAnsi="Times New Roman"/>
                <w:kern w:val="0"/>
                <w:szCs w:val="21"/>
              </w:rPr>
              <w:t>，</w:t>
            </w:r>
            <w:r w:rsidRPr="00ED13A6">
              <w:rPr>
                <w:rFonts w:ascii="Times New Roman" w:hAnsi="Times New Roman"/>
                <w:kern w:val="0"/>
                <w:szCs w:val="21"/>
              </w:rPr>
              <w:t xml:space="preserve"> </w:t>
            </w:r>
            <w:proofErr w:type="gramStart"/>
            <w:r w:rsidRPr="00ED13A6">
              <w:rPr>
                <w:rFonts w:ascii="Times New Roman" w:hAnsi="Times New Roman"/>
                <w:kern w:val="0"/>
                <w:szCs w:val="21"/>
              </w:rPr>
              <w:t>移液分辨率</w:t>
            </w:r>
            <w:proofErr w:type="gramEnd"/>
            <w:r w:rsidRPr="00ED13A6">
              <w:rPr>
                <w:rFonts w:ascii="Times New Roman" w:hAnsi="Times New Roman"/>
                <w:kern w:val="0"/>
                <w:szCs w:val="21"/>
              </w:rPr>
              <w:t>≤0.1ul</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lastRenderedPageBreak/>
              <w:t>2.6</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6</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机械臂重复定位精度：</w:t>
            </w:r>
            <w:r w:rsidRPr="00ED13A6">
              <w:rPr>
                <w:rFonts w:ascii="Times New Roman" w:hAnsi="Times New Roman"/>
                <w:kern w:val="0"/>
                <w:szCs w:val="21"/>
              </w:rPr>
              <w:t>+/-0.1mm</w:t>
            </w:r>
            <w:r w:rsidRPr="00ED13A6">
              <w:rPr>
                <w:rFonts w:ascii="Times New Roman" w:hAnsi="Times New Roman"/>
                <w:kern w:val="0"/>
                <w:szCs w:val="21"/>
              </w:rPr>
              <w:t>，采用一次性枪头侦测技术装载一次性吸头</w:t>
            </w:r>
          </w:p>
        </w:tc>
        <w:tc>
          <w:tcPr>
            <w:tcW w:w="1001" w:type="dxa"/>
            <w:tcBorders>
              <w:top w:val="nil"/>
              <w:left w:val="single" w:sz="4" w:space="0" w:color="auto"/>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59"/>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2.7</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7</w:t>
            </w:r>
          </w:p>
        </w:tc>
        <w:tc>
          <w:tcPr>
            <w:tcW w:w="4819" w:type="dxa"/>
            <w:tcBorders>
              <w:top w:val="nil"/>
              <w:left w:val="nil"/>
              <w:bottom w:val="single" w:sz="4" w:space="0" w:color="auto"/>
              <w:right w:val="nil"/>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移液精度</w:t>
            </w:r>
            <w:proofErr w:type="gramEnd"/>
            <w:r w:rsidRPr="00ED13A6">
              <w:rPr>
                <w:rFonts w:ascii="Times New Roman" w:hAnsi="Times New Roman"/>
                <w:kern w:val="0"/>
                <w:szCs w:val="21"/>
              </w:rPr>
              <w:t>：</w:t>
            </w:r>
            <w:r w:rsidRPr="00ED13A6">
              <w:rPr>
                <w:rFonts w:ascii="Times New Roman" w:hAnsi="Times New Roman"/>
                <w:kern w:val="0"/>
                <w:szCs w:val="21"/>
              </w:rPr>
              <w:t>&gt;2μL, CV&lt;5%</w:t>
            </w:r>
          </w:p>
        </w:tc>
        <w:tc>
          <w:tcPr>
            <w:tcW w:w="1001" w:type="dxa"/>
            <w:tcBorders>
              <w:top w:val="nil"/>
              <w:left w:val="single" w:sz="4" w:space="0" w:color="auto"/>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2.8</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8</w:t>
            </w:r>
          </w:p>
        </w:tc>
        <w:tc>
          <w:tcPr>
            <w:tcW w:w="4819" w:type="dxa"/>
            <w:tcBorders>
              <w:top w:val="single" w:sz="4" w:space="0" w:color="auto"/>
              <w:left w:val="nil"/>
              <w:bottom w:val="single" w:sz="4" w:space="0" w:color="auto"/>
              <w:right w:val="nil"/>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加样精度：</w:t>
            </w:r>
            <w:r w:rsidRPr="00ED13A6">
              <w:rPr>
                <w:rFonts w:ascii="Times New Roman" w:hAnsi="Times New Roman"/>
                <w:kern w:val="0"/>
                <w:szCs w:val="21"/>
              </w:rPr>
              <w:t>CV≤5% (2μl</w:t>
            </w:r>
            <w:r w:rsidRPr="00ED13A6">
              <w:rPr>
                <w:rFonts w:ascii="Times New Roman" w:hAnsi="Times New Roman"/>
                <w:kern w:val="0"/>
                <w:szCs w:val="21"/>
              </w:rPr>
              <w:t>时</w:t>
            </w:r>
            <w:r w:rsidRPr="00ED13A6">
              <w:rPr>
                <w:rFonts w:ascii="Times New Roman" w:hAnsi="Times New Roman"/>
                <w:kern w:val="0"/>
                <w:szCs w:val="21"/>
              </w:rPr>
              <w:t>)</w:t>
            </w:r>
            <w:r w:rsidRPr="00ED13A6">
              <w:rPr>
                <w:rFonts w:ascii="Times New Roman" w:hAnsi="Times New Roman"/>
                <w:kern w:val="0"/>
                <w:szCs w:val="21"/>
              </w:rPr>
              <w:t>，准确度：</w:t>
            </w:r>
            <w:r w:rsidRPr="00ED13A6">
              <w:rPr>
                <w:rFonts w:ascii="Times New Roman" w:hAnsi="Times New Roman"/>
                <w:kern w:val="0"/>
                <w:szCs w:val="21"/>
              </w:rPr>
              <w:t>&lt;±10%</w:t>
            </w:r>
            <w:r w:rsidRPr="00ED13A6">
              <w:rPr>
                <w:rFonts w:ascii="Times New Roman" w:hAnsi="Times New Roman"/>
                <w:kern w:val="0"/>
                <w:szCs w:val="21"/>
              </w:rPr>
              <w:t>；</w:t>
            </w:r>
            <w:r w:rsidRPr="00ED13A6">
              <w:rPr>
                <w:rFonts w:ascii="Times New Roman" w:hAnsi="Times New Roman"/>
                <w:kern w:val="0"/>
                <w:szCs w:val="21"/>
              </w:rPr>
              <w:t xml:space="preserve"> CV≤1% (200μl</w:t>
            </w:r>
            <w:r w:rsidRPr="00ED13A6">
              <w:rPr>
                <w:rFonts w:ascii="Times New Roman" w:hAnsi="Times New Roman"/>
                <w:kern w:val="0"/>
                <w:szCs w:val="21"/>
              </w:rPr>
              <w:t>时</w:t>
            </w:r>
            <w:r w:rsidRPr="00ED13A6">
              <w:rPr>
                <w:rFonts w:ascii="Times New Roman" w:hAnsi="Times New Roman"/>
                <w:kern w:val="0"/>
                <w:szCs w:val="21"/>
              </w:rPr>
              <w:t>)</w:t>
            </w:r>
            <w:r w:rsidRPr="00ED13A6">
              <w:rPr>
                <w:rFonts w:ascii="Times New Roman" w:hAnsi="Times New Roman"/>
                <w:kern w:val="0"/>
                <w:szCs w:val="21"/>
              </w:rPr>
              <w:t>，准确度：</w:t>
            </w:r>
            <w:r w:rsidRPr="00ED13A6">
              <w:rPr>
                <w:rFonts w:ascii="Times New Roman" w:hAnsi="Times New Roman"/>
                <w:kern w:val="0"/>
                <w:szCs w:val="21"/>
              </w:rPr>
              <w:t>&lt;±1%</w:t>
            </w:r>
          </w:p>
        </w:tc>
        <w:tc>
          <w:tcPr>
            <w:tcW w:w="1001" w:type="dxa"/>
            <w:tcBorders>
              <w:top w:val="single" w:sz="4" w:space="0" w:color="auto"/>
              <w:left w:val="single" w:sz="4" w:space="0" w:color="auto"/>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2.9</w:t>
            </w:r>
          </w:p>
        </w:tc>
        <w:tc>
          <w:tcPr>
            <w:tcW w:w="2363"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具有国家药品监督管理局（</w:t>
            </w:r>
            <w:r w:rsidRPr="00ED13A6">
              <w:rPr>
                <w:rFonts w:ascii="Times New Roman" w:hAnsi="Times New Roman"/>
                <w:kern w:val="0"/>
                <w:szCs w:val="21"/>
              </w:rPr>
              <w:t>NMPA</w:t>
            </w:r>
            <w:r w:rsidRPr="00ED13A6">
              <w:rPr>
                <w:rFonts w:ascii="Times New Roman" w:hAnsi="Times New Roman"/>
                <w:kern w:val="0"/>
                <w:szCs w:val="21"/>
              </w:rPr>
              <w:t>）认证</w:t>
            </w:r>
          </w:p>
        </w:tc>
        <w:tc>
          <w:tcPr>
            <w:tcW w:w="1001"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2.10</w:t>
            </w:r>
          </w:p>
        </w:tc>
        <w:tc>
          <w:tcPr>
            <w:tcW w:w="2363"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10</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热盖温度</w:t>
            </w:r>
            <w:proofErr w:type="gramEnd"/>
            <w:r w:rsidRPr="00ED13A6">
              <w:rPr>
                <w:rFonts w:ascii="Times New Roman" w:hAnsi="Times New Roman"/>
                <w:kern w:val="0"/>
                <w:szCs w:val="21"/>
              </w:rPr>
              <w:t>可编辑，温度范围：</w:t>
            </w:r>
            <w:r w:rsidRPr="00ED13A6">
              <w:rPr>
                <w:rFonts w:ascii="Times New Roman" w:hAnsi="Times New Roman"/>
                <w:kern w:val="0"/>
                <w:szCs w:val="21"/>
              </w:rPr>
              <w:t>30~110</w:t>
            </w:r>
            <w:r w:rsidRPr="0040359A">
              <w:rPr>
                <w:rFonts w:ascii="Times New Roman" w:hAnsi="Times New Roman" w:hint="eastAsia"/>
                <w:kern w:val="0"/>
                <w:szCs w:val="21"/>
              </w:rPr>
              <w:t>℃</w:t>
            </w:r>
          </w:p>
        </w:tc>
        <w:tc>
          <w:tcPr>
            <w:tcW w:w="1001"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Cs w:val="21"/>
              </w:rPr>
            </w:pPr>
            <w:r w:rsidRPr="00ED13A6">
              <w:rPr>
                <w:rFonts w:ascii="Times New Roman" w:hAnsi="Times New Roman"/>
                <w:b/>
                <w:bCs/>
                <w:kern w:val="0"/>
                <w:szCs w:val="21"/>
              </w:rPr>
              <w:t>配置需求</w:t>
            </w:r>
          </w:p>
        </w:tc>
        <w:tc>
          <w:tcPr>
            <w:tcW w:w="4819"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rPr>
                <w:rFonts w:ascii="Times New Roman" w:hAnsi="Times New Roman"/>
                <w:kern w:val="0"/>
                <w:szCs w:val="21"/>
              </w:rPr>
            </w:pP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 w:val="24"/>
                <w:szCs w:val="24"/>
              </w:rPr>
            </w:pPr>
            <w:r w:rsidRPr="00ED13A6">
              <w:rPr>
                <w:rFonts w:ascii="Times New Roman" w:hAnsi="Times New Roman"/>
                <w:bCs/>
              </w:rPr>
              <w:t>自动化样本制备系统</w:t>
            </w:r>
            <w:r w:rsidRPr="00ED13A6">
              <w:rPr>
                <w:rFonts w:ascii="Times New Roman" w:hAnsi="Times New Roman"/>
                <w:bCs/>
              </w:rPr>
              <w:t xml:space="preserve">   </w:t>
            </w:r>
            <w:r w:rsidRPr="00ED13A6">
              <w:rPr>
                <w:rFonts w:ascii="Times New Roman" w:hAnsi="Times New Roman"/>
                <w:bCs/>
              </w:rPr>
              <w:t>一套</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Cs w:val="21"/>
              </w:rPr>
            </w:pPr>
            <w:r w:rsidRPr="00ED13A6">
              <w:rPr>
                <w:rFonts w:ascii="Times New Roman" w:hAnsi="Times New Roman"/>
                <w:kern w:val="0"/>
                <w:szCs w:val="21"/>
              </w:rPr>
              <w:t>超纯水机</w:t>
            </w:r>
            <w:r w:rsidRPr="00ED13A6">
              <w:rPr>
                <w:rFonts w:ascii="Times New Roman" w:hAnsi="Times New Roman"/>
                <w:kern w:val="0"/>
                <w:szCs w:val="21"/>
              </w:rPr>
              <w:t xml:space="preserve"> 1</w:t>
            </w:r>
            <w:r w:rsidRPr="00ED13A6">
              <w:rPr>
                <w:rFonts w:ascii="Times New Roman" w:hAnsi="Times New Roman"/>
                <w:kern w:val="0"/>
                <w:szCs w:val="21"/>
              </w:rPr>
              <w:t>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3.3</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冰柜或冰箱：配备</w:t>
            </w:r>
            <w:r w:rsidRPr="00ED13A6">
              <w:rPr>
                <w:rFonts w:ascii="Times New Roman" w:hAnsi="Times New Roman"/>
                <w:kern w:val="0"/>
                <w:szCs w:val="21"/>
              </w:rPr>
              <w:t>2 ºC~8 ºC</w:t>
            </w:r>
            <w:r w:rsidRPr="00ED13A6">
              <w:rPr>
                <w:rFonts w:ascii="Times New Roman" w:hAnsi="Times New Roman"/>
                <w:kern w:val="0"/>
                <w:szCs w:val="21"/>
              </w:rPr>
              <w:t>、</w:t>
            </w:r>
            <w:r w:rsidRPr="00ED13A6">
              <w:rPr>
                <w:rFonts w:ascii="Times New Roman" w:hAnsi="Times New Roman"/>
                <w:kern w:val="0"/>
                <w:szCs w:val="21"/>
              </w:rPr>
              <w:t>-18 ºC</w:t>
            </w:r>
            <w:r w:rsidRPr="00ED13A6">
              <w:rPr>
                <w:rFonts w:ascii="Times New Roman" w:hAnsi="Times New Roman"/>
                <w:kern w:val="0"/>
                <w:szCs w:val="21"/>
              </w:rPr>
              <w:t>以下、</w:t>
            </w:r>
            <w:r w:rsidRPr="00ED13A6">
              <w:rPr>
                <w:rFonts w:ascii="Times New Roman" w:hAnsi="Times New Roman"/>
                <w:kern w:val="0"/>
                <w:szCs w:val="21"/>
              </w:rPr>
              <w:t>-70 ºC</w:t>
            </w:r>
            <w:r w:rsidRPr="00ED13A6">
              <w:rPr>
                <w:rFonts w:ascii="Times New Roman" w:hAnsi="Times New Roman"/>
                <w:kern w:val="0"/>
                <w:szCs w:val="21"/>
              </w:rPr>
              <w:t>以下三种温度范围的无霜冰柜或冰箱</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手动移液器</w:t>
            </w:r>
            <w:proofErr w:type="gramEnd"/>
            <w:r w:rsidRPr="00ED13A6">
              <w:rPr>
                <w:rFonts w:ascii="Times New Roman" w:hAnsi="Times New Roman"/>
                <w:kern w:val="0"/>
                <w:szCs w:val="21"/>
              </w:rPr>
              <w:t xml:space="preserve"> </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3.5</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5</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振荡仪</w:t>
            </w:r>
            <w:r w:rsidRPr="00ED13A6">
              <w:rPr>
                <w:rFonts w:ascii="Times New Roman" w:hAnsi="Times New Roman"/>
                <w:kern w:val="0"/>
                <w:szCs w:val="21"/>
              </w:rPr>
              <w:t xml:space="preserve"> </w:t>
            </w:r>
            <w:r w:rsidRPr="00ED13A6">
              <w:rPr>
                <w:rFonts w:ascii="Times New Roman" w:hAnsi="Times New Roman"/>
                <w:kern w:val="0"/>
                <w:szCs w:val="21"/>
              </w:rPr>
              <w:t>一台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3.6</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6</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微型离心机：可放置</w:t>
            </w:r>
            <w:r w:rsidRPr="00ED13A6">
              <w:rPr>
                <w:rFonts w:ascii="Times New Roman" w:hAnsi="Times New Roman"/>
                <w:kern w:val="0"/>
                <w:szCs w:val="21"/>
              </w:rPr>
              <w:t>PCR</w:t>
            </w:r>
            <w:r w:rsidRPr="00ED13A6">
              <w:rPr>
                <w:rFonts w:ascii="Times New Roman" w:hAnsi="Times New Roman"/>
                <w:kern w:val="0"/>
                <w:szCs w:val="21"/>
              </w:rPr>
              <w:t>管，试剂管进行离心</w:t>
            </w:r>
            <w:r w:rsidRPr="00ED13A6">
              <w:rPr>
                <w:rFonts w:ascii="Times New Roman" w:hAnsi="Times New Roman"/>
                <w:kern w:val="0"/>
                <w:szCs w:val="21"/>
              </w:rPr>
              <w:t xml:space="preserve"> </w:t>
            </w:r>
            <w:r w:rsidRPr="00ED13A6">
              <w:rPr>
                <w:rFonts w:ascii="Times New Roman" w:hAnsi="Times New Roman"/>
                <w:kern w:val="0"/>
                <w:szCs w:val="21"/>
              </w:rPr>
              <w:t>一台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565"/>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3.7</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7</w:t>
            </w: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Cs w:val="21"/>
              </w:rPr>
            </w:pPr>
            <w:r w:rsidRPr="00ED13A6">
              <w:rPr>
                <w:rFonts w:ascii="Times New Roman" w:hAnsi="Times New Roman"/>
                <w:kern w:val="0"/>
                <w:szCs w:val="21"/>
              </w:rPr>
              <w:t>荧光定量仪</w:t>
            </w:r>
            <w:r w:rsidRPr="00ED13A6">
              <w:rPr>
                <w:rFonts w:ascii="Times New Roman" w:hAnsi="Times New Roman"/>
                <w:kern w:val="0"/>
                <w:szCs w:val="21"/>
              </w:rPr>
              <w:t xml:space="preserve"> </w:t>
            </w:r>
            <w:r w:rsidRPr="00ED13A6">
              <w:rPr>
                <w:rFonts w:ascii="Times New Roman" w:hAnsi="Times New Roman"/>
                <w:kern w:val="0"/>
                <w:szCs w:val="21"/>
              </w:rPr>
              <w:t>一台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565"/>
          <w:jc w:val="center"/>
        </w:trPr>
        <w:tc>
          <w:tcPr>
            <w:tcW w:w="852" w:type="dxa"/>
            <w:tcBorders>
              <w:top w:val="nil"/>
              <w:left w:val="single" w:sz="8"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c>
          <w:tcPr>
            <w:tcW w:w="2363" w:type="dxa"/>
            <w:tcBorders>
              <w:top w:val="nil"/>
              <w:left w:val="nil"/>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Cs w:val="21"/>
              </w:rPr>
            </w:pP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Cs w:val="21"/>
              </w:rPr>
            </w:pPr>
            <w:r w:rsidRPr="00ED13A6">
              <w:rPr>
                <w:rFonts w:ascii="Times New Roman" w:hAnsi="Times New Roman"/>
                <w:kern w:val="0"/>
                <w:szCs w:val="21"/>
              </w:rPr>
              <w:t>废料袋（带有生物风险标志）</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819" w:type="dxa"/>
            <w:tcBorders>
              <w:top w:val="nil"/>
              <w:left w:val="nil"/>
              <w:bottom w:val="single" w:sz="4" w:space="0" w:color="auto"/>
              <w:right w:val="single" w:sz="4" w:space="0" w:color="auto"/>
            </w:tcBorders>
            <w:vAlign w:val="center"/>
          </w:tcPr>
          <w:p w:rsidR="007E418E" w:rsidRPr="00ED13A6" w:rsidRDefault="007E418E" w:rsidP="00BF19A3">
            <w:pPr>
              <w:widowControl/>
              <w:jc w:val="left"/>
              <w:rPr>
                <w:rFonts w:ascii="Times New Roman" w:hAnsi="Times New Roman"/>
                <w:kern w:val="0"/>
                <w:szCs w:val="21"/>
              </w:rPr>
            </w:pP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b/>
                <w:bCs/>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保修年限</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lastRenderedPageBreak/>
              <w:t>维修到达现场时间</w:t>
            </w:r>
            <w:r w:rsidRPr="00ED13A6">
              <w:rPr>
                <w:rFonts w:ascii="Times New Roman" w:hAnsi="Times New Roman"/>
                <w:kern w:val="0"/>
              </w:rPr>
              <w:t>≤24</w:t>
            </w:r>
            <w:r w:rsidRPr="00ED13A6">
              <w:rPr>
                <w:rFonts w:ascii="Times New Roman" w:hAnsi="Times New Roman"/>
                <w:kern w:val="0"/>
              </w:rPr>
              <w:t>小时（外地）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lastRenderedPageBreak/>
              <w:t>4.3</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维修支持</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提供耗材及主要零配件目录（含报价）</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4.5</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维修资料</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4.6</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维修工具</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4.7</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保修期内提供定期维护保养服务</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4.8</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开放</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4.9</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升级</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终身免费软件升级</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4.10</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技术培训</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支持</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4.11</w:t>
            </w:r>
          </w:p>
        </w:tc>
        <w:tc>
          <w:tcPr>
            <w:tcW w:w="2363"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支持</w:t>
            </w:r>
          </w:p>
        </w:tc>
        <w:tc>
          <w:tcPr>
            <w:tcW w:w="1001"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r>
    </w:tbl>
    <w:p w:rsidR="00AA55F3" w:rsidRPr="00E016D8" w:rsidRDefault="00DD2C6F" w:rsidP="0040359A">
      <w:pPr>
        <w:adjustRightInd w:val="0"/>
        <w:snapToGrid w:val="0"/>
        <w:spacing w:line="440" w:lineRule="exact"/>
        <w:ind w:firstLineChars="100" w:firstLine="231"/>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40359A" w:rsidRDefault="0040359A" w:rsidP="00895983">
      <w:pPr>
        <w:adjustRightInd w:val="0"/>
        <w:snapToGrid w:val="0"/>
        <w:spacing w:line="440" w:lineRule="exact"/>
        <w:jc w:val="center"/>
        <w:rPr>
          <w:rFonts w:asciiTheme="minorEastAsia" w:hAnsiTheme="minorEastAsia" w:cs="Times New Roman"/>
          <w:kern w:val="0"/>
          <w:sz w:val="24"/>
          <w:szCs w:val="24"/>
        </w:rPr>
      </w:pPr>
    </w:p>
    <w:p w:rsidR="0040359A" w:rsidRDefault="0040359A" w:rsidP="00895983">
      <w:pPr>
        <w:adjustRightInd w:val="0"/>
        <w:snapToGrid w:val="0"/>
        <w:spacing w:line="440" w:lineRule="exact"/>
        <w:jc w:val="center"/>
        <w:rPr>
          <w:rFonts w:asciiTheme="minorEastAsia" w:hAnsiTheme="minorEastAsia" w:cs="Times New Roman"/>
          <w:kern w:val="0"/>
          <w:sz w:val="24"/>
          <w:szCs w:val="24"/>
        </w:rPr>
      </w:pPr>
    </w:p>
    <w:p w:rsidR="0040359A" w:rsidRDefault="0040359A"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D6737" w:rsidP="000E441D">
            <w:pPr>
              <w:spacing w:line="440" w:lineRule="exact"/>
              <w:rPr>
                <w:rFonts w:asciiTheme="majorEastAsia" w:eastAsiaTheme="majorEastAsia" w:hAnsiTheme="majorEastAsia"/>
                <w:sz w:val="21"/>
                <w:szCs w:val="21"/>
              </w:rPr>
            </w:pPr>
            <w:r w:rsidRPr="008C4AD4">
              <w:rPr>
                <w:rFonts w:ascii="宋体" w:hAnsi="宋体" w:cs="宋体" w:hint="eastAsia"/>
                <w:color w:val="000000"/>
              </w:rPr>
              <w:t>★</w:t>
            </w:r>
            <w:r w:rsidR="00BF19A3" w:rsidRPr="00ED13A6">
              <w:rPr>
                <w:szCs w:val="21"/>
              </w:rPr>
              <w:t>可在一台仪器上实现核酸提取、</w:t>
            </w:r>
            <w:r w:rsidR="00BF19A3" w:rsidRPr="00ED13A6">
              <w:rPr>
                <w:szCs w:val="21"/>
              </w:rPr>
              <w:t xml:space="preserve">DNA </w:t>
            </w:r>
            <w:r w:rsidR="00BF19A3" w:rsidRPr="00ED13A6">
              <w:rPr>
                <w:szCs w:val="21"/>
              </w:rPr>
              <w:t>纯化、</w:t>
            </w:r>
            <w:proofErr w:type="gramStart"/>
            <w:r w:rsidR="00BF19A3" w:rsidRPr="00ED13A6">
              <w:rPr>
                <w:szCs w:val="21"/>
              </w:rPr>
              <w:t>酶反应</w:t>
            </w:r>
            <w:proofErr w:type="gramEnd"/>
            <w:r w:rsidR="00BF19A3" w:rsidRPr="00ED13A6">
              <w:rPr>
                <w:szCs w:val="21"/>
              </w:rPr>
              <w:t>(</w:t>
            </w:r>
            <w:r w:rsidR="00BF19A3" w:rsidRPr="00ED13A6">
              <w:rPr>
                <w:szCs w:val="21"/>
              </w:rPr>
              <w:t>包括</w:t>
            </w:r>
            <w:r w:rsidR="00BF19A3" w:rsidRPr="00ED13A6">
              <w:rPr>
                <w:szCs w:val="21"/>
              </w:rPr>
              <w:t xml:space="preserve"> PCR)</w:t>
            </w:r>
            <w:r w:rsidR="00BF19A3" w:rsidRPr="00ED13A6">
              <w:rPr>
                <w:szCs w:val="21"/>
              </w:rPr>
              <w:t>体系配置、</w:t>
            </w:r>
            <w:proofErr w:type="gramStart"/>
            <w:r w:rsidR="00BF19A3" w:rsidRPr="00ED13A6">
              <w:rPr>
                <w:szCs w:val="21"/>
              </w:rPr>
              <w:t>酶反应</w:t>
            </w:r>
            <w:proofErr w:type="gramEnd"/>
            <w:r w:rsidR="00BF19A3" w:rsidRPr="00ED13A6">
              <w:rPr>
                <w:szCs w:val="21"/>
              </w:rPr>
              <w:t>(</w:t>
            </w:r>
            <w:r w:rsidR="00BF19A3" w:rsidRPr="00ED13A6">
              <w:rPr>
                <w:szCs w:val="21"/>
              </w:rPr>
              <w:t>包括</w:t>
            </w:r>
            <w:r w:rsidR="00BF19A3" w:rsidRPr="00ED13A6">
              <w:rPr>
                <w:szCs w:val="21"/>
              </w:rPr>
              <w:t xml:space="preserve"> PCR)</w:t>
            </w:r>
            <w:r w:rsidR="00BF19A3" w:rsidRPr="00ED13A6">
              <w:rPr>
                <w:szCs w:val="21"/>
              </w:rPr>
              <w:t>运行、文库</w:t>
            </w:r>
            <w:r w:rsidR="00BF19A3" w:rsidRPr="00ED13A6">
              <w:rPr>
                <w:szCs w:val="21"/>
              </w:rPr>
              <w:t>Pooling</w:t>
            </w:r>
            <w:r w:rsidR="00BF19A3" w:rsidRPr="00ED13A6">
              <w:rPr>
                <w:szCs w:val="21"/>
              </w:rPr>
              <w:t>、文库制备等多种复杂功能</w:t>
            </w:r>
          </w:p>
        </w:tc>
        <w:tc>
          <w:tcPr>
            <w:tcW w:w="708" w:type="dxa"/>
            <w:vAlign w:val="center"/>
            <w:hideMark/>
          </w:tcPr>
          <w:p w:rsidR="000E441D" w:rsidRPr="00AB4A4E" w:rsidRDefault="006254AA" w:rsidP="001D673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r w:rsidRPr="008C4AD4">
              <w:rPr>
                <w:kern w:val="2"/>
                <w:sz w:val="21"/>
                <w:szCs w:val="21"/>
              </w:rPr>
              <w:t>配备一次性可处理</w:t>
            </w:r>
            <w:r w:rsidRPr="008C4AD4">
              <w:rPr>
                <w:kern w:val="2"/>
                <w:sz w:val="21"/>
                <w:szCs w:val="21"/>
              </w:rPr>
              <w:t>≥8</w:t>
            </w:r>
            <w:r w:rsidRPr="008C4AD4">
              <w:rPr>
                <w:kern w:val="2"/>
                <w:sz w:val="21"/>
                <w:szCs w:val="21"/>
              </w:rPr>
              <w:t>份样品</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r w:rsidRPr="00ED13A6">
              <w:rPr>
                <w:szCs w:val="21"/>
              </w:rPr>
              <w:t>模块：内置紫外灯、空气过滤装置、</w:t>
            </w:r>
            <w:r w:rsidRPr="00ED13A6">
              <w:rPr>
                <w:szCs w:val="21"/>
              </w:rPr>
              <w:t>PCR</w:t>
            </w:r>
            <w:r w:rsidRPr="00ED13A6">
              <w:rPr>
                <w:szCs w:val="21"/>
              </w:rPr>
              <w:t>仪、磁力架、温控等模块</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r w:rsidRPr="00ED13A6">
              <w:rPr>
                <w:szCs w:val="21"/>
              </w:rPr>
              <w:t>自动化流程：从样品到</w:t>
            </w:r>
            <w:r w:rsidRPr="00ED13A6">
              <w:rPr>
                <w:szCs w:val="21"/>
              </w:rPr>
              <w:t>DNA</w:t>
            </w:r>
            <w:r w:rsidRPr="00ED13A6">
              <w:rPr>
                <w:szCs w:val="21"/>
              </w:rPr>
              <w:t>纳米球，整个过程不多于</w:t>
            </w:r>
            <w:r w:rsidRPr="00ED13A6">
              <w:rPr>
                <w:szCs w:val="21"/>
              </w:rPr>
              <w:t>6</w:t>
            </w:r>
            <w:r w:rsidRPr="00ED13A6">
              <w:rPr>
                <w:szCs w:val="21"/>
              </w:rPr>
              <w:t>个小时，手工操作＜</w:t>
            </w:r>
            <w:r w:rsidRPr="00ED13A6">
              <w:rPr>
                <w:szCs w:val="21"/>
              </w:rPr>
              <w:t>15</w:t>
            </w:r>
            <w:r w:rsidRPr="00ED13A6">
              <w:rPr>
                <w:szCs w:val="21"/>
              </w:rPr>
              <w:t>分钟</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proofErr w:type="gramStart"/>
            <w:r w:rsidRPr="00ED13A6">
              <w:rPr>
                <w:szCs w:val="21"/>
                <w:lang w:eastAsia="zh-TW"/>
              </w:rPr>
              <w:t>移液器</w:t>
            </w:r>
            <w:r w:rsidRPr="00ED13A6">
              <w:rPr>
                <w:szCs w:val="21"/>
              </w:rPr>
              <w:t>具</w:t>
            </w:r>
            <w:proofErr w:type="gramEnd"/>
            <w:r w:rsidRPr="00ED13A6">
              <w:rPr>
                <w:szCs w:val="21"/>
              </w:rPr>
              <w:t>有</w:t>
            </w:r>
            <w:r w:rsidRPr="00ED13A6">
              <w:rPr>
                <w:szCs w:val="21"/>
                <w:lang w:eastAsia="zh-TW"/>
              </w:rPr>
              <w:t>高负荷下稳定</w:t>
            </w:r>
            <w:proofErr w:type="gramStart"/>
            <w:r w:rsidRPr="00ED13A6">
              <w:rPr>
                <w:szCs w:val="21"/>
                <w:lang w:eastAsia="zh-TW"/>
              </w:rPr>
              <w:t>的移液精度</w:t>
            </w:r>
            <w:proofErr w:type="gramEnd"/>
            <w:r w:rsidRPr="00ED13A6">
              <w:rPr>
                <w:szCs w:val="21"/>
                <w:lang w:eastAsia="zh-TW"/>
              </w:rPr>
              <w:t>，</w:t>
            </w:r>
            <w:proofErr w:type="gramStart"/>
            <w:r w:rsidRPr="00ED13A6">
              <w:rPr>
                <w:szCs w:val="21"/>
                <w:lang w:eastAsia="zh-TW"/>
              </w:rPr>
              <w:t>移液范围</w:t>
            </w:r>
            <w:proofErr w:type="gramEnd"/>
            <w:r w:rsidRPr="00ED13A6">
              <w:rPr>
                <w:szCs w:val="21"/>
                <w:lang w:eastAsia="zh-TW"/>
              </w:rPr>
              <w:t xml:space="preserve"> 2ul-200ul</w:t>
            </w:r>
            <w:r w:rsidRPr="00ED13A6">
              <w:rPr>
                <w:szCs w:val="21"/>
                <w:lang w:eastAsia="zh-TW"/>
              </w:rPr>
              <w:t>，</w:t>
            </w:r>
            <w:r w:rsidRPr="00ED13A6">
              <w:rPr>
                <w:szCs w:val="21"/>
                <w:lang w:eastAsia="zh-TW"/>
              </w:rPr>
              <w:t xml:space="preserve"> </w:t>
            </w:r>
            <w:proofErr w:type="gramStart"/>
            <w:r w:rsidRPr="00ED13A6">
              <w:rPr>
                <w:szCs w:val="21"/>
                <w:lang w:eastAsia="zh-TW"/>
              </w:rPr>
              <w:t>移液分辨率</w:t>
            </w:r>
            <w:proofErr w:type="gramEnd"/>
            <w:r w:rsidRPr="00ED13A6">
              <w:rPr>
                <w:szCs w:val="21"/>
                <w:lang w:eastAsia="zh-TW"/>
              </w:rPr>
              <w:t>≤0.1ul</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BF19A3" w:rsidP="000E441D">
            <w:pPr>
              <w:spacing w:line="440" w:lineRule="exact"/>
              <w:rPr>
                <w:rFonts w:ascii="宋体" w:hAnsi="宋体" w:cs="宋体"/>
                <w:szCs w:val="21"/>
              </w:rPr>
            </w:pPr>
            <w:r w:rsidRPr="00ED13A6">
              <w:rPr>
                <w:szCs w:val="21"/>
              </w:rPr>
              <w:t>机械臂重复定位精度：</w:t>
            </w:r>
            <w:r w:rsidRPr="00ED13A6">
              <w:rPr>
                <w:szCs w:val="21"/>
              </w:rPr>
              <w:t>+/-0.1mm</w:t>
            </w:r>
            <w:r w:rsidRPr="00ED13A6">
              <w:rPr>
                <w:szCs w:val="21"/>
              </w:rPr>
              <w:t>，采用一次性枪头侦测技术装载一次性吸头</w:t>
            </w:r>
          </w:p>
        </w:tc>
        <w:tc>
          <w:tcPr>
            <w:tcW w:w="708" w:type="dxa"/>
            <w:vAlign w:val="center"/>
            <w:hideMark/>
          </w:tcPr>
          <w:p w:rsidR="00336DFF" w:rsidRDefault="006254AA" w:rsidP="000E441D">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proofErr w:type="gramStart"/>
            <w:r w:rsidRPr="00ED13A6">
              <w:rPr>
                <w:szCs w:val="21"/>
              </w:rPr>
              <w:t>移液精度</w:t>
            </w:r>
            <w:proofErr w:type="gramEnd"/>
            <w:r w:rsidRPr="00ED13A6">
              <w:rPr>
                <w:szCs w:val="21"/>
              </w:rPr>
              <w:t>：</w:t>
            </w:r>
            <w:r w:rsidRPr="00ED13A6">
              <w:rPr>
                <w:szCs w:val="21"/>
              </w:rPr>
              <w:t>&gt;2μL, CV&lt;5%</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ED13A6">
              <w:rPr>
                <w:szCs w:val="21"/>
              </w:rPr>
              <w:t>加样精度：</w:t>
            </w:r>
            <w:r w:rsidRPr="00ED13A6">
              <w:rPr>
                <w:szCs w:val="21"/>
              </w:rPr>
              <w:t>CV≤5% (2μl</w:t>
            </w:r>
            <w:r w:rsidRPr="00ED13A6">
              <w:rPr>
                <w:szCs w:val="21"/>
              </w:rPr>
              <w:t>时</w:t>
            </w:r>
            <w:r w:rsidRPr="00ED13A6">
              <w:rPr>
                <w:szCs w:val="21"/>
              </w:rPr>
              <w:t>)</w:t>
            </w:r>
            <w:r w:rsidRPr="00ED13A6">
              <w:rPr>
                <w:szCs w:val="21"/>
              </w:rPr>
              <w:t>，准确度：</w:t>
            </w:r>
            <w:r w:rsidRPr="00ED13A6">
              <w:rPr>
                <w:szCs w:val="21"/>
              </w:rPr>
              <w:t>&lt;±10%</w:t>
            </w:r>
            <w:r w:rsidRPr="00ED13A6">
              <w:rPr>
                <w:szCs w:val="21"/>
              </w:rPr>
              <w:t>；</w:t>
            </w:r>
            <w:r w:rsidRPr="00ED13A6">
              <w:rPr>
                <w:szCs w:val="21"/>
              </w:rPr>
              <w:t xml:space="preserve"> CV≤1% (200μl</w:t>
            </w:r>
            <w:r w:rsidRPr="00ED13A6">
              <w:rPr>
                <w:szCs w:val="21"/>
              </w:rPr>
              <w:t>时</w:t>
            </w:r>
            <w:r w:rsidRPr="00ED13A6">
              <w:rPr>
                <w:szCs w:val="21"/>
              </w:rPr>
              <w:t>)</w:t>
            </w:r>
            <w:r w:rsidRPr="00ED13A6">
              <w:rPr>
                <w:szCs w:val="21"/>
              </w:rPr>
              <w:t>，准确度：</w:t>
            </w:r>
            <w:r w:rsidRPr="00ED13A6">
              <w:rPr>
                <w:szCs w:val="21"/>
              </w:rPr>
              <w:t>&lt;±1%</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ED13A6">
              <w:rPr>
                <w:szCs w:val="21"/>
              </w:rPr>
              <w:t>具有国家药品监督管理局（</w:t>
            </w:r>
            <w:r w:rsidRPr="00ED13A6">
              <w:rPr>
                <w:szCs w:val="21"/>
              </w:rPr>
              <w:t>NMPA</w:t>
            </w:r>
            <w:r w:rsidRPr="00ED13A6">
              <w:rPr>
                <w:szCs w:val="21"/>
              </w:rPr>
              <w:t>）认证</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eastAsiaTheme="minorEastAsia" w:hAnsiTheme="minorEastAsia"/>
                <w:sz w:val="21"/>
                <w:szCs w:val="21"/>
              </w:rPr>
            </w:pPr>
          </w:p>
        </w:tc>
        <w:tc>
          <w:tcPr>
            <w:tcW w:w="6946" w:type="dxa"/>
            <w:noWrap/>
            <w:hideMark/>
          </w:tcPr>
          <w:p w:rsidR="006254AA" w:rsidRPr="003D363B" w:rsidRDefault="006254AA" w:rsidP="000E441D">
            <w:pPr>
              <w:spacing w:line="440" w:lineRule="exact"/>
              <w:rPr>
                <w:rFonts w:asciiTheme="majorEastAsia" w:eastAsiaTheme="majorEastAsia" w:hAnsiTheme="majorEastAsia"/>
                <w:sz w:val="21"/>
                <w:szCs w:val="21"/>
              </w:rPr>
            </w:pPr>
            <w:proofErr w:type="gramStart"/>
            <w:r w:rsidRPr="00ED13A6">
              <w:rPr>
                <w:szCs w:val="21"/>
              </w:rPr>
              <w:t>热盖温度</w:t>
            </w:r>
            <w:proofErr w:type="gramEnd"/>
            <w:r w:rsidRPr="00ED13A6">
              <w:rPr>
                <w:szCs w:val="21"/>
              </w:rPr>
              <w:t>可编辑，温度范围：</w:t>
            </w:r>
            <w:r w:rsidRPr="00ED13A6">
              <w:rPr>
                <w:szCs w:val="21"/>
              </w:rPr>
              <w:t>30~110</w:t>
            </w:r>
            <w:r w:rsidRPr="008C4AD4">
              <w:rPr>
                <w:rFonts w:ascii="宋体" w:hAnsi="宋体" w:cs="宋体" w:hint="eastAsia"/>
                <w:szCs w:val="21"/>
              </w:rPr>
              <w:t>℃</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5548A">
              <w:rPr>
                <w:rFonts w:ascii="宋体" w:eastAsia="宋体" w:hAnsi="宋体" w:cs="Times New Roman" w:hint="eastAsia"/>
                <w:bCs/>
                <w:spacing w:val="48"/>
                <w:kern w:val="0"/>
                <w:szCs w:val="21"/>
                <w:fitText w:val="1170" w:id="1190323200"/>
              </w:rPr>
              <w:t>单位名</w:t>
            </w:r>
            <w:r w:rsidRPr="00B5548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单位名</w:t>
            </w:r>
            <w:r w:rsidRPr="00B554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12"/>
                <w:kern w:val="0"/>
                <w:szCs w:val="21"/>
                <w:fitText w:val="1170" w:id="1190323200"/>
              </w:rPr>
              <w:t>法定代表</w:t>
            </w:r>
            <w:r w:rsidRPr="00B554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12"/>
                <w:kern w:val="0"/>
                <w:szCs w:val="21"/>
                <w:fitText w:val="1170" w:id="1190323200"/>
              </w:rPr>
              <w:t>法定代表</w:t>
            </w:r>
            <w:r w:rsidRPr="00B554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12"/>
                <w:kern w:val="0"/>
                <w:szCs w:val="21"/>
                <w:fitText w:val="1170" w:id="1190323200"/>
              </w:rPr>
              <w:t>委托代理</w:t>
            </w:r>
            <w:r w:rsidRPr="00B554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12"/>
                <w:kern w:val="0"/>
                <w:szCs w:val="21"/>
                <w:fitText w:val="1170" w:id="1190323200"/>
              </w:rPr>
              <w:t>委托代理</w:t>
            </w:r>
            <w:r w:rsidRPr="00B554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120"/>
                <w:kern w:val="0"/>
                <w:szCs w:val="21"/>
                <w:fitText w:val="1170" w:id="1190323200"/>
              </w:rPr>
              <w:t>联系</w:t>
            </w:r>
            <w:r w:rsidRPr="00B5548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120"/>
                <w:kern w:val="0"/>
                <w:szCs w:val="21"/>
                <w:fitText w:val="1170" w:id="1190323200"/>
              </w:rPr>
              <w:t>联系</w:t>
            </w:r>
            <w:r w:rsidRPr="00B5548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联系电</w:t>
            </w:r>
            <w:r w:rsidRPr="00B5548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联系电</w:t>
            </w:r>
            <w:r w:rsidRPr="00B5548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通讯地</w:t>
            </w:r>
            <w:r w:rsidRPr="00B5548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通讯地</w:t>
            </w:r>
            <w:r w:rsidRPr="00B5548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邮政编</w:t>
            </w:r>
            <w:r w:rsidRPr="00B5548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邮政编</w:t>
            </w:r>
            <w:r w:rsidRPr="00B5548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付款单</w:t>
            </w:r>
            <w:r w:rsidRPr="00B5548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开户名</w:t>
            </w:r>
            <w:r w:rsidRPr="00B554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开户银</w:t>
            </w:r>
            <w:r w:rsidRPr="00B5548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开户银</w:t>
            </w:r>
            <w:r w:rsidRPr="00B5548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银行账</w:t>
            </w:r>
            <w:r w:rsidRPr="00B5548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548A">
              <w:rPr>
                <w:rFonts w:ascii="宋体" w:eastAsia="宋体" w:hAnsi="宋体" w:cs="Times New Roman" w:hint="eastAsia"/>
                <w:bCs/>
                <w:spacing w:val="48"/>
                <w:kern w:val="0"/>
                <w:szCs w:val="21"/>
                <w:fitText w:val="1170" w:id="1190323200"/>
              </w:rPr>
              <w:t>银行账</w:t>
            </w:r>
            <w:r w:rsidRPr="00B5548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5548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F19A3" w:rsidRPr="00934050" w:rsidRDefault="00BF19A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19A3" w:rsidRPr="00934050" w:rsidRDefault="00BF19A3"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BF19A3" w:rsidRPr="00934050" w:rsidRDefault="00BF19A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19A3" w:rsidRPr="00934050" w:rsidRDefault="00BF19A3"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5548A"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F19A3" w:rsidRPr="00934050" w:rsidRDefault="00BF19A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19A3" w:rsidRPr="00934050" w:rsidRDefault="00BF19A3"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F19A3" w:rsidRPr="00934050" w:rsidRDefault="00BF19A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19A3" w:rsidRPr="00934050" w:rsidRDefault="00BF19A3"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8A" w:rsidRDefault="00B5548A" w:rsidP="00156746">
      <w:r>
        <w:separator/>
      </w:r>
    </w:p>
  </w:endnote>
  <w:endnote w:type="continuationSeparator" w:id="0">
    <w:p w:rsidR="00B5548A" w:rsidRDefault="00B5548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EB77AB" w:rsidRDefault="00BF19A3">
    <w:pPr>
      <w:pStyle w:val="a5"/>
      <w:wordWrap w:val="0"/>
      <w:jc w:val="right"/>
      <w:rPr>
        <w:sz w:val="24"/>
        <w:szCs w:val="24"/>
      </w:rPr>
    </w:pPr>
    <w:r w:rsidRPr="00EB77AB">
      <w:rPr>
        <w:rFonts w:hint="eastAsia"/>
        <w:sz w:val="24"/>
        <w:szCs w:val="24"/>
      </w:rPr>
      <w:t>—</w:t>
    </w:r>
    <w:r w:rsidR="00EA6FAF" w:rsidRPr="00EB77AB">
      <w:rPr>
        <w:rStyle w:val="a7"/>
        <w:sz w:val="24"/>
        <w:szCs w:val="24"/>
      </w:rPr>
      <w:fldChar w:fldCharType="begin"/>
    </w:r>
    <w:r w:rsidRPr="00EB77AB">
      <w:rPr>
        <w:rStyle w:val="a7"/>
        <w:sz w:val="24"/>
        <w:szCs w:val="24"/>
      </w:rPr>
      <w:instrText xml:space="preserve"> PAGE </w:instrText>
    </w:r>
    <w:r w:rsidR="00EA6FAF" w:rsidRPr="00EB77AB">
      <w:rPr>
        <w:rStyle w:val="a7"/>
        <w:sz w:val="24"/>
        <w:szCs w:val="24"/>
      </w:rPr>
      <w:fldChar w:fldCharType="separate"/>
    </w:r>
    <w:r w:rsidR="001E2786">
      <w:rPr>
        <w:rStyle w:val="a7"/>
        <w:noProof/>
        <w:sz w:val="24"/>
        <w:szCs w:val="24"/>
      </w:rPr>
      <w:t>1</w:t>
    </w:r>
    <w:r w:rsidR="00EA6FAF"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EB77AB" w:rsidRDefault="00BF19A3">
    <w:pPr>
      <w:pStyle w:val="a5"/>
      <w:wordWrap w:val="0"/>
      <w:jc w:val="right"/>
      <w:rPr>
        <w:sz w:val="24"/>
        <w:szCs w:val="24"/>
      </w:rPr>
    </w:pPr>
    <w:r w:rsidRPr="00EB77AB">
      <w:rPr>
        <w:rFonts w:hint="eastAsia"/>
        <w:sz w:val="24"/>
        <w:szCs w:val="24"/>
      </w:rPr>
      <w:t>—</w:t>
    </w:r>
    <w:r w:rsidR="00EA6FAF" w:rsidRPr="00EB77AB">
      <w:rPr>
        <w:rStyle w:val="a7"/>
        <w:sz w:val="24"/>
        <w:szCs w:val="24"/>
      </w:rPr>
      <w:fldChar w:fldCharType="begin"/>
    </w:r>
    <w:r w:rsidRPr="00EB77AB">
      <w:rPr>
        <w:rStyle w:val="a7"/>
        <w:sz w:val="24"/>
        <w:szCs w:val="24"/>
      </w:rPr>
      <w:instrText xml:space="preserve"> PAGE </w:instrText>
    </w:r>
    <w:r w:rsidR="00EA6FAF" w:rsidRPr="00EB77AB">
      <w:rPr>
        <w:rStyle w:val="a7"/>
        <w:sz w:val="24"/>
        <w:szCs w:val="24"/>
      </w:rPr>
      <w:fldChar w:fldCharType="separate"/>
    </w:r>
    <w:r w:rsidR="001E2786">
      <w:rPr>
        <w:rStyle w:val="a7"/>
        <w:noProof/>
        <w:sz w:val="24"/>
        <w:szCs w:val="24"/>
      </w:rPr>
      <w:t>34</w:t>
    </w:r>
    <w:r w:rsidR="00EA6FAF"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EB77AB" w:rsidRDefault="00BF19A3">
    <w:pPr>
      <w:pStyle w:val="a5"/>
      <w:wordWrap w:val="0"/>
      <w:jc w:val="right"/>
      <w:rPr>
        <w:rFonts w:ascii="宋体"/>
        <w:sz w:val="24"/>
        <w:szCs w:val="24"/>
      </w:rPr>
    </w:pPr>
    <w:r w:rsidRPr="00EB77AB">
      <w:rPr>
        <w:rFonts w:ascii="宋体" w:hint="eastAsia"/>
        <w:sz w:val="24"/>
        <w:szCs w:val="24"/>
      </w:rPr>
      <w:t>—</w:t>
    </w:r>
    <w:r w:rsidR="00EA6FAF" w:rsidRPr="00EB77AB">
      <w:rPr>
        <w:rStyle w:val="a7"/>
        <w:sz w:val="24"/>
        <w:szCs w:val="24"/>
      </w:rPr>
      <w:fldChar w:fldCharType="begin"/>
    </w:r>
    <w:r w:rsidRPr="00EB77AB">
      <w:rPr>
        <w:rStyle w:val="a7"/>
        <w:sz w:val="24"/>
        <w:szCs w:val="24"/>
      </w:rPr>
      <w:instrText xml:space="preserve"> PAGE </w:instrText>
    </w:r>
    <w:r w:rsidR="00EA6FAF" w:rsidRPr="00EB77AB">
      <w:rPr>
        <w:rStyle w:val="a7"/>
        <w:sz w:val="24"/>
        <w:szCs w:val="24"/>
      </w:rPr>
      <w:fldChar w:fldCharType="separate"/>
    </w:r>
    <w:r w:rsidR="001E2786">
      <w:rPr>
        <w:rStyle w:val="a7"/>
        <w:noProof/>
        <w:sz w:val="24"/>
        <w:szCs w:val="24"/>
      </w:rPr>
      <w:t>39</w:t>
    </w:r>
    <w:r w:rsidR="00EA6FAF"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8A" w:rsidRDefault="00B5548A" w:rsidP="00156746">
      <w:r>
        <w:separator/>
      </w:r>
    </w:p>
  </w:footnote>
  <w:footnote w:type="continuationSeparator" w:id="0">
    <w:p w:rsidR="00B5548A" w:rsidRDefault="00B5548A"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bCs/>
        <w:sz w:val="21"/>
        <w:szCs w:val="21"/>
      </w:rPr>
    </w:pPr>
  </w:p>
  <w:p w:rsidR="00BF19A3" w:rsidRDefault="00BF19A3">
    <w:pPr>
      <w:pStyle w:val="a4"/>
      <w:jc w:val="both"/>
      <w:rPr>
        <w:rFonts w:ascii="楷体_GB2312" w:eastAsia="楷体_GB2312"/>
        <w:bCs/>
        <w:sz w:val="21"/>
        <w:szCs w:val="21"/>
      </w:rPr>
    </w:pPr>
  </w:p>
  <w:p w:rsidR="00BF19A3" w:rsidRPr="006A13FB" w:rsidRDefault="00BF19A3">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bCs/>
        <w:sz w:val="21"/>
        <w:szCs w:val="21"/>
      </w:rPr>
    </w:pPr>
  </w:p>
  <w:p w:rsidR="00BF19A3" w:rsidRDefault="00BF19A3">
    <w:pPr>
      <w:pStyle w:val="a4"/>
      <w:jc w:val="both"/>
      <w:rPr>
        <w:rFonts w:ascii="楷体_GB2312" w:eastAsia="楷体_GB2312"/>
        <w:bCs/>
        <w:sz w:val="21"/>
        <w:szCs w:val="21"/>
      </w:rPr>
    </w:pPr>
  </w:p>
  <w:p w:rsidR="00BF19A3" w:rsidRPr="006A13FB" w:rsidRDefault="00BF19A3">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5E99"/>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6673"/>
    <w:rsid w:val="001D6737"/>
    <w:rsid w:val="001D70FA"/>
    <w:rsid w:val="001E193A"/>
    <w:rsid w:val="001E2786"/>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48BA"/>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359A"/>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367C"/>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B5F09"/>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3831"/>
    <w:rsid w:val="006254AA"/>
    <w:rsid w:val="006262F0"/>
    <w:rsid w:val="00627EB1"/>
    <w:rsid w:val="00644283"/>
    <w:rsid w:val="00646B99"/>
    <w:rsid w:val="00647C90"/>
    <w:rsid w:val="00652826"/>
    <w:rsid w:val="00652A4D"/>
    <w:rsid w:val="00653509"/>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B7EAE"/>
    <w:rsid w:val="007C28FA"/>
    <w:rsid w:val="007C3B80"/>
    <w:rsid w:val="007C42A8"/>
    <w:rsid w:val="007C610C"/>
    <w:rsid w:val="007C687E"/>
    <w:rsid w:val="007C7791"/>
    <w:rsid w:val="007D6B4A"/>
    <w:rsid w:val="007E05D4"/>
    <w:rsid w:val="007E1C94"/>
    <w:rsid w:val="007E2690"/>
    <w:rsid w:val="007E2FA9"/>
    <w:rsid w:val="007E33AC"/>
    <w:rsid w:val="007E418E"/>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C54"/>
    <w:rsid w:val="008B5D3A"/>
    <w:rsid w:val="008B7F5D"/>
    <w:rsid w:val="008C012A"/>
    <w:rsid w:val="008D01D2"/>
    <w:rsid w:val="008D047D"/>
    <w:rsid w:val="008D0FCF"/>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4A1E"/>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45923"/>
    <w:rsid w:val="00B5113A"/>
    <w:rsid w:val="00B5548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19A3"/>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A6FAF"/>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D8D"/>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 w:type="paragraph" w:styleId="af2">
    <w:name w:val="Normal (Web)"/>
    <w:basedOn w:val="a"/>
    <w:uiPriority w:val="99"/>
    <w:unhideWhenUsed/>
    <w:rsid w:val="007E418E"/>
    <w:pPr>
      <w:widowControl/>
      <w:spacing w:before="100" w:beforeAutospacing="1" w:after="100" w:afterAutospacing="1"/>
      <w:jc w:val="left"/>
    </w:pPr>
    <w:rPr>
      <w:rFonts w:ascii="宋体" w:eastAsia="宋体" w:hAnsi="宋体" w:cs="宋体"/>
      <w:kern w:val="0"/>
      <w:sz w:val="24"/>
      <w:szCs w:val="24"/>
    </w:rPr>
  </w:style>
  <w:style w:type="paragraph" w:styleId="af3">
    <w:name w:val="Date"/>
    <w:basedOn w:val="a"/>
    <w:next w:val="a"/>
    <w:link w:val="Char7"/>
    <w:uiPriority w:val="99"/>
    <w:semiHidden/>
    <w:unhideWhenUsed/>
    <w:rsid w:val="00994A1E"/>
    <w:pPr>
      <w:ind w:leftChars="2500" w:left="100"/>
    </w:pPr>
  </w:style>
  <w:style w:type="character" w:customStyle="1" w:styleId="Char7">
    <w:name w:val="日期 Char"/>
    <w:basedOn w:val="a1"/>
    <w:link w:val="af3"/>
    <w:uiPriority w:val="99"/>
    <w:semiHidden/>
    <w:rsid w:val="00994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 w:type="paragraph" w:styleId="af2">
    <w:name w:val="Normal (Web)"/>
    <w:basedOn w:val="a"/>
    <w:uiPriority w:val="99"/>
    <w:unhideWhenUsed/>
    <w:rsid w:val="007E41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7D86-0C36-4830-8F13-10F11248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5250</Words>
  <Characters>29931</Characters>
  <Application>Microsoft Office Word</Application>
  <DocSecurity>0</DocSecurity>
  <Lines>249</Lines>
  <Paragraphs>70</Paragraphs>
  <ScaleCrop>false</ScaleCrop>
  <Company>china</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cp:lastPrinted>2020-07-15T01:29:00Z</cp:lastPrinted>
  <dcterms:created xsi:type="dcterms:W3CDTF">2020-07-05T09:17:00Z</dcterms:created>
  <dcterms:modified xsi:type="dcterms:W3CDTF">2020-07-27T03:50:00Z</dcterms:modified>
</cp:coreProperties>
</file>