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9D" w:rsidRPr="00B1129D" w:rsidRDefault="00B1129D" w:rsidP="00B1129D">
      <w:pPr>
        <w:widowControl w:val="0"/>
        <w:spacing w:after="0" w:line="440" w:lineRule="exact"/>
        <w:jc w:val="center"/>
        <w:rPr>
          <w:rFonts w:ascii="宋体" w:eastAsia="宋体" w:hAnsi="宋体" w:cs="宋体"/>
          <w:bCs/>
          <w:sz w:val="32"/>
          <w:szCs w:val="32"/>
        </w:rPr>
      </w:pPr>
      <w:r w:rsidRPr="00B1129D">
        <w:rPr>
          <w:rFonts w:ascii="宋体" w:eastAsia="宋体" w:hAnsi="宋体" w:cs="宋体" w:hint="eastAsia"/>
          <w:bCs/>
          <w:sz w:val="32"/>
          <w:szCs w:val="32"/>
        </w:rPr>
        <w:t>X射线质量评估系统技术要求</w:t>
      </w:r>
    </w:p>
    <w:tbl>
      <w:tblPr>
        <w:tblW w:w="932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27"/>
        <w:gridCol w:w="4267"/>
        <w:gridCol w:w="2126"/>
      </w:tblGrid>
      <w:tr w:rsidR="00B1129D" w:rsidRPr="00B1129D" w:rsidTr="00B8302F">
        <w:trPr>
          <w:trHeight w:val="824"/>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b/>
                <w:bCs/>
                <w:kern w:val="2"/>
                <w:sz w:val="21"/>
                <w:szCs w:val="21"/>
              </w:rPr>
            </w:pPr>
            <w:r w:rsidRPr="00B1129D">
              <w:rPr>
                <w:rFonts w:ascii="宋体" w:eastAsia="宋体" w:hAnsi="宋体" w:cs="宋体" w:hint="eastAsia"/>
                <w:b/>
                <w:bCs/>
                <w:kern w:val="2"/>
                <w:sz w:val="21"/>
                <w:szCs w:val="21"/>
              </w:rPr>
              <w:t>序号</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b/>
                <w:bCs/>
                <w:kern w:val="2"/>
                <w:sz w:val="21"/>
                <w:szCs w:val="21"/>
              </w:rPr>
            </w:pPr>
            <w:r w:rsidRPr="00B1129D">
              <w:rPr>
                <w:rFonts w:ascii="宋体" w:eastAsia="宋体" w:hAnsi="宋体" w:cs="宋体" w:hint="eastAsia"/>
                <w:b/>
                <w:bCs/>
                <w:kern w:val="2"/>
                <w:sz w:val="21"/>
                <w:szCs w:val="21"/>
              </w:rPr>
              <w:t>技术和性能参数名称</w:t>
            </w:r>
          </w:p>
        </w:tc>
        <w:tc>
          <w:tcPr>
            <w:tcW w:w="4267" w:type="dxa"/>
            <w:vAlign w:val="center"/>
            <w:hideMark/>
          </w:tcPr>
          <w:p w:rsidR="00B1129D" w:rsidRPr="00B1129D" w:rsidRDefault="00B1129D" w:rsidP="00B1129D">
            <w:pPr>
              <w:widowControl w:val="0"/>
              <w:spacing w:after="0" w:line="360" w:lineRule="atLeast"/>
              <w:jc w:val="center"/>
              <w:rPr>
                <w:rFonts w:ascii="宋体" w:eastAsia="宋体" w:hAnsi="宋体" w:cs="宋体"/>
                <w:b/>
                <w:bCs/>
                <w:kern w:val="2"/>
                <w:sz w:val="21"/>
                <w:szCs w:val="21"/>
              </w:rPr>
            </w:pPr>
            <w:r w:rsidRPr="00B1129D">
              <w:rPr>
                <w:rFonts w:ascii="宋体" w:eastAsia="宋体" w:hAnsi="宋体" w:cs="宋体" w:hint="eastAsia"/>
                <w:b/>
                <w:bCs/>
                <w:kern w:val="2"/>
                <w:sz w:val="21"/>
                <w:szCs w:val="21"/>
              </w:rPr>
              <w:t>技术参数和性能要求</w:t>
            </w:r>
          </w:p>
        </w:tc>
        <w:tc>
          <w:tcPr>
            <w:tcW w:w="2126" w:type="dxa"/>
            <w:vAlign w:val="center"/>
            <w:hideMark/>
          </w:tcPr>
          <w:p w:rsidR="00B1129D" w:rsidRPr="00B1129D" w:rsidRDefault="00B1129D" w:rsidP="00B1129D">
            <w:pPr>
              <w:widowControl w:val="0"/>
              <w:spacing w:after="0" w:line="360" w:lineRule="atLeast"/>
              <w:jc w:val="center"/>
              <w:rPr>
                <w:rFonts w:ascii="宋体" w:eastAsia="宋体" w:hAnsi="宋体" w:cs="宋体"/>
                <w:b/>
                <w:bCs/>
                <w:kern w:val="2"/>
                <w:sz w:val="21"/>
                <w:szCs w:val="21"/>
              </w:rPr>
            </w:pPr>
            <w:r w:rsidRPr="00B1129D">
              <w:rPr>
                <w:rFonts w:ascii="宋体" w:eastAsia="宋体" w:hAnsi="宋体" w:cs="宋体" w:hint="eastAsia"/>
                <w:b/>
                <w:bCs/>
                <w:kern w:val="2"/>
                <w:sz w:val="21"/>
                <w:szCs w:val="21"/>
              </w:rPr>
              <w:t>备注</w:t>
            </w:r>
          </w:p>
        </w:tc>
      </w:tr>
      <w:tr w:rsidR="00B1129D" w:rsidRPr="00B1129D" w:rsidTr="00B8302F">
        <w:trPr>
          <w:trHeight w:val="512"/>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1</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设备使用需求</w:t>
            </w:r>
          </w:p>
        </w:tc>
        <w:tc>
          <w:tcPr>
            <w:tcW w:w="4267" w:type="dxa"/>
            <w:vAlign w:val="center"/>
          </w:tcPr>
          <w:p w:rsidR="00B1129D" w:rsidRPr="00B1129D" w:rsidRDefault="00B1129D" w:rsidP="00B1129D">
            <w:pPr>
              <w:widowControl w:val="0"/>
              <w:spacing w:after="0" w:line="360" w:lineRule="atLeast"/>
              <w:jc w:val="both"/>
              <w:rPr>
                <w:rFonts w:ascii="宋体" w:eastAsia="宋体" w:hAnsi="宋体" w:cs="宋体"/>
                <w:kern w:val="2"/>
                <w:sz w:val="21"/>
                <w:szCs w:val="21"/>
              </w:rPr>
            </w:pP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1038"/>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1.1</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设备用途</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主要用于计量、校准、质控检测医用拍片机、透视机、牙科机、全景牙科机、牙科CT机、CR机、DR机、小型便携式X光机、DSA（数字减影系统）、10种以上不同靶材的乳腺机、扫描乳腺机、CT机等医疗设备。</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990"/>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主要技术参数</w:t>
            </w:r>
            <w:bookmarkStart w:id="0" w:name="_GoBack"/>
            <w:bookmarkEnd w:id="0"/>
          </w:p>
        </w:tc>
        <w:tc>
          <w:tcPr>
            <w:tcW w:w="4267"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1039"/>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SURVER（散漏射线）探头：量程</w:t>
            </w:r>
            <w:r w:rsidRPr="00B1129D">
              <w:rPr>
                <w:rFonts w:ascii="宋体" w:eastAsia="宋体" w:hAnsi="宋体" w:cs="宋体" w:hint="eastAsia"/>
                <w:kern w:val="2"/>
                <w:sz w:val="21"/>
                <w:szCs w:val="21"/>
                <w:lang w:val="el-GR"/>
              </w:rPr>
              <w:t>0 μ</w:t>
            </w:r>
            <w:r w:rsidRPr="00B1129D">
              <w:rPr>
                <w:rFonts w:ascii="宋体" w:eastAsia="宋体" w:hAnsi="宋体" w:cs="宋体" w:hint="eastAsia"/>
                <w:kern w:val="2"/>
                <w:sz w:val="21"/>
                <w:szCs w:val="21"/>
              </w:rPr>
              <w:t>Sv/h – 150mSv/h，不确定度：10%。</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1058"/>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2.2</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★参数2</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CR\DR普放探头：剂量率量程1nGy/s-9999mGy/s，不确定度5 %</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1317"/>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2.3</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★参数3</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CT探头：剂量率量程</w:t>
            </w:r>
            <w:r w:rsidRPr="00B1129D">
              <w:rPr>
                <w:rFonts w:ascii="宋体" w:eastAsia="宋体" w:hAnsi="宋体" w:cs="宋体" w:hint="eastAsia"/>
                <w:kern w:val="2"/>
                <w:sz w:val="21"/>
                <w:szCs w:val="21"/>
                <w:lang w:val="el-GR"/>
              </w:rPr>
              <w:t>20 μ</w:t>
            </w:r>
            <w:r w:rsidRPr="00B1129D">
              <w:rPr>
                <w:rFonts w:ascii="宋体" w:eastAsia="宋体" w:hAnsi="宋体" w:cs="宋体" w:hint="eastAsia"/>
                <w:kern w:val="2"/>
                <w:sz w:val="21"/>
                <w:szCs w:val="21"/>
              </w:rPr>
              <w:t>Gy/s – 250mGy/s，不确定度5 %</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1202"/>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2.4</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★参数4</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MAM乳腺探头：曝光时间：1 ms – 999 s 分辨率：0.1 ms</w:t>
            </w:r>
          </w:p>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不确定度0.5%。</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98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2.5</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★参数5</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光探头：亮度量程0.05 – 50 000 cd/m2；光探头为国家一级光度计，具备一级CPA证书。</w:t>
            </w:r>
          </w:p>
        </w:tc>
        <w:tc>
          <w:tcPr>
            <w:tcW w:w="2126"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910"/>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2.6</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参数6</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主机可分别与普放探头、CT探头、乳腺探头搭配使用，主机可在线升级主机软件，不必返厂，探头可独立校准。</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1125"/>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2.7</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参数7</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一次曝光多个参数可同时获得:最大值，平均值，实际峰值电压，剂量，剂量率，曝光时间，半值层。曝光后，通过触摸屏平板工作站以及专用质控软件，实现无线传输数据，测量结果直接显示在平板工作站上。</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85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lastRenderedPageBreak/>
              <w:t>2.8</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参数8</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主机具有USB接口、网络接口，可以远程进行软件升级和故障诊断。具备外置USB蓝牙适配器（数据传输距离更长），同时也可以蓝牙适配器相匹配。</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52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2.9</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参数9</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主机能自动保存10000次以上曝光数据，不会因通讯故障而丢失，配备专业数据处理软件，用于显示存储分析检测数据、波形，生成测试报告，并可以通过蓝牙无线连接或有线连接与主机进行实时通讯与双向控制。主机具有自检测功能和检测指导功能。</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668"/>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2.10</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参数10</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CR\DR普放探头：</w:t>
            </w:r>
          </w:p>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千伏值：40-150 kVp ，不确定度2%</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417"/>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2.11</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参数11</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半值层：1 – 14 mm Al，不确定度10 %</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270"/>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2.12</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参数12</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曝光时间：1ms-999s，不确定度0.5%或0.1ms</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48"/>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2.13</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参数13</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CT探头：</w:t>
            </w:r>
          </w:p>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 xml:space="preserve">剂量长度CTDI:100 </w:t>
            </w:r>
            <w:r w:rsidRPr="00B1129D">
              <w:rPr>
                <w:rFonts w:ascii="宋体" w:eastAsia="宋体" w:hAnsi="宋体" w:cs="宋体" w:hint="eastAsia"/>
                <w:kern w:val="2"/>
                <w:sz w:val="21"/>
                <w:szCs w:val="21"/>
                <w:lang w:val="el-GR"/>
              </w:rPr>
              <w:t>μ</w:t>
            </w:r>
            <w:r w:rsidRPr="00B1129D">
              <w:rPr>
                <w:rFonts w:ascii="宋体" w:eastAsia="宋体" w:hAnsi="宋体" w:cs="宋体" w:hint="eastAsia"/>
                <w:kern w:val="2"/>
                <w:sz w:val="21"/>
                <w:szCs w:val="21"/>
              </w:rPr>
              <w:t>Gycm - 9999 Gycm，不确定度5%</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8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2.14</w:t>
            </w:r>
          </w:p>
        </w:tc>
        <w:tc>
          <w:tcPr>
            <w:tcW w:w="2227" w:type="dxa"/>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参数14</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千伏值：80 -150kV，不确定度2%</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27"/>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2.15</w:t>
            </w:r>
          </w:p>
        </w:tc>
        <w:tc>
          <w:tcPr>
            <w:tcW w:w="2227" w:type="dxa"/>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参数15</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能量响应5%，径向均匀性± 2 %，轴向均匀性± 3 %,</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9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2.16</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参数16</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MAM乳腺探头：千伏值：20- 40 kVp ，</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47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2.17</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参数17</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半值层：0.2 – 3.6 mm Al，不确定度10%</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296"/>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2.18</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参数18</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剂量量程</w:t>
            </w:r>
            <w:r w:rsidRPr="00B1129D">
              <w:rPr>
                <w:rFonts w:ascii="宋体" w:eastAsia="宋体" w:hAnsi="宋体" w:cs="宋体" w:hint="eastAsia"/>
                <w:kern w:val="2"/>
                <w:sz w:val="21"/>
                <w:szCs w:val="21"/>
                <w:lang w:val="el-GR"/>
              </w:rPr>
              <w:t>1 μ</w:t>
            </w:r>
            <w:r w:rsidRPr="00B1129D">
              <w:rPr>
                <w:rFonts w:ascii="宋体" w:eastAsia="宋体" w:hAnsi="宋体" w:cs="宋体" w:hint="eastAsia"/>
                <w:kern w:val="2"/>
                <w:sz w:val="21"/>
                <w:szCs w:val="21"/>
              </w:rPr>
              <w:t>Gy – 9999 Gy，不确定度5 %</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462"/>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2.19</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参数19</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光探头：照度量程 (自动) 0.05 – 50 000 lux，不确定度3%</w:t>
            </w:r>
          </w:p>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余弦角响应最大误差1.7 %</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87"/>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2.20</w:t>
            </w:r>
          </w:p>
        </w:tc>
        <w:tc>
          <w:tcPr>
            <w:tcW w:w="2227" w:type="dxa"/>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参数20</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散漏射线探头：响应时间：0.01s，</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750"/>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配置需求</w:t>
            </w:r>
          </w:p>
        </w:tc>
        <w:tc>
          <w:tcPr>
            <w:tcW w:w="4267" w:type="dxa"/>
            <w:vAlign w:val="center"/>
          </w:tcPr>
          <w:p w:rsidR="00B1129D" w:rsidRPr="00B1129D" w:rsidRDefault="00B1129D" w:rsidP="00B1129D">
            <w:pPr>
              <w:widowControl w:val="0"/>
              <w:spacing w:after="0" w:line="360" w:lineRule="atLeast"/>
              <w:jc w:val="both"/>
              <w:rPr>
                <w:rFonts w:ascii="宋体" w:eastAsia="宋体" w:hAnsi="宋体" w:cs="宋体"/>
                <w:kern w:val="2"/>
                <w:sz w:val="21"/>
                <w:szCs w:val="21"/>
              </w:rPr>
            </w:pP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537"/>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3.1</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配置1</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主机及探头一套</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57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3.2</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配置2</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支架一套</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435"/>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 xml:space="preserve">3.3 </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配置3</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蓝牙适配器一个</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41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3.4</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配置4</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电源适配器一个</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566"/>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lastRenderedPageBreak/>
              <w:t>3.5</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配置5</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真空吸盘一个</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410"/>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3.6</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配置6</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1米USB数据线一根</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437"/>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3.7</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配置7</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5米USB数据线一根</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576"/>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3.8</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配置8</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5米USB数据延长线一根</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557"/>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3.9</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配置9</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专业质控软件一套</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579"/>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3.10</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配置10</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平板电脑一台</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431"/>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3.11</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配置11</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便携箱一个</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hRule="exact" w:val="439"/>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3.12</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配置12</w:t>
            </w:r>
          </w:p>
        </w:tc>
        <w:tc>
          <w:tcPr>
            <w:tcW w:w="4267" w:type="dxa"/>
            <w:vAlign w:val="center"/>
            <w:hideMark/>
          </w:tcPr>
          <w:p w:rsidR="00B1129D" w:rsidRPr="00B1129D" w:rsidRDefault="00B1129D" w:rsidP="00B1129D">
            <w:pPr>
              <w:widowControl w:val="0"/>
              <w:spacing w:after="0" w:line="360" w:lineRule="atLeast"/>
              <w:jc w:val="both"/>
              <w:rPr>
                <w:rFonts w:ascii="宋体" w:eastAsia="宋体" w:hAnsi="宋体" w:cs="宋体"/>
                <w:kern w:val="2"/>
                <w:sz w:val="21"/>
                <w:szCs w:val="21"/>
              </w:rPr>
            </w:pPr>
            <w:r w:rsidRPr="00B1129D">
              <w:rPr>
                <w:rFonts w:ascii="宋体" w:eastAsia="宋体" w:hAnsi="宋体" w:cs="宋体" w:hint="eastAsia"/>
                <w:kern w:val="2"/>
                <w:sz w:val="21"/>
                <w:szCs w:val="21"/>
              </w:rPr>
              <w:t>设备检定证书一套</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7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售后服务</w:t>
            </w:r>
          </w:p>
        </w:tc>
        <w:tc>
          <w:tcPr>
            <w:tcW w:w="4267" w:type="dxa"/>
            <w:vAlign w:val="center"/>
          </w:tcPr>
          <w:p w:rsidR="00B1129D" w:rsidRPr="00B1129D" w:rsidRDefault="00B1129D" w:rsidP="00B1129D">
            <w:pPr>
              <w:widowControl w:val="0"/>
              <w:spacing w:after="0" w:line="360" w:lineRule="atLeast"/>
              <w:jc w:val="both"/>
              <w:rPr>
                <w:rFonts w:ascii="宋体" w:eastAsia="宋体" w:hAnsi="宋体" w:cs="宋体"/>
                <w:kern w:val="2"/>
                <w:sz w:val="21"/>
                <w:szCs w:val="21"/>
              </w:rPr>
            </w:pP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407"/>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4.1</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保修年限</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≥3年</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609"/>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4.2</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出现故障回应时间</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维修到达现场时间≤6小时（本地）</w:t>
            </w:r>
            <w:r w:rsidRPr="00B1129D">
              <w:rPr>
                <w:rFonts w:ascii="宋体" w:eastAsia="宋体" w:hAnsi="宋体" w:cs="宋体" w:hint="eastAsia"/>
                <w:kern w:val="2"/>
                <w:sz w:val="21"/>
                <w:szCs w:val="21"/>
              </w:rPr>
              <w:br/>
              <w:t>维修到达现场时间≤24小时（外地）</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51"/>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4.3</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维修支持</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配件供应时间≥10年</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284"/>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4.4</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出现故障回应时间</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维修到达现场时间≤ 2小时</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23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4.5</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耗材及零配件</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提供耗材及主要零配件目录（含报价）</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51"/>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4.6</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维修资料</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提供详细操作手册、维修保养手册、安装手册等</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271"/>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4.7</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维修工具</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提供维修专用工具1套</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89"/>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4.8</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预防性维修</w:t>
            </w:r>
            <w:r w:rsidRPr="00B1129D">
              <w:rPr>
                <w:rFonts w:ascii="宋体" w:eastAsia="宋体" w:hAnsi="宋体" w:cs="宋体" w:hint="eastAsia"/>
                <w:kern w:val="2"/>
                <w:sz w:val="21"/>
                <w:szCs w:val="21"/>
              </w:rPr>
              <w:br/>
              <w:t>/定期维护保养</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保修期内提供定期维护保养服务方案</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13"/>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4.9</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维修密码支持</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开放</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274"/>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4.10</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升级</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终身免费软件升级</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281"/>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4.11</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使用培训</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支持</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r w:rsidR="00B1129D" w:rsidRPr="00B1129D" w:rsidTr="00B8302F">
        <w:trPr>
          <w:trHeight w:val="385"/>
          <w:jc w:val="center"/>
        </w:trPr>
        <w:tc>
          <w:tcPr>
            <w:tcW w:w="709"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4.12</w:t>
            </w:r>
          </w:p>
        </w:tc>
        <w:tc>
          <w:tcPr>
            <w:tcW w:w="2227" w:type="dxa"/>
            <w:vAlign w:val="center"/>
            <w:hideMark/>
          </w:tcPr>
          <w:p w:rsidR="00B1129D" w:rsidRPr="00B1129D" w:rsidRDefault="00B1129D" w:rsidP="00B1129D">
            <w:pPr>
              <w:widowControl w:val="0"/>
              <w:spacing w:after="0" w:line="360" w:lineRule="atLeast"/>
              <w:jc w:val="center"/>
              <w:rPr>
                <w:rFonts w:ascii="宋体" w:eastAsia="宋体" w:hAnsi="宋体" w:cs="宋体"/>
                <w:kern w:val="2"/>
                <w:sz w:val="21"/>
                <w:szCs w:val="21"/>
              </w:rPr>
            </w:pPr>
            <w:r w:rsidRPr="00B1129D">
              <w:rPr>
                <w:rFonts w:ascii="宋体" w:eastAsia="宋体" w:hAnsi="宋体" w:cs="宋体" w:hint="eastAsia"/>
                <w:kern w:val="2"/>
                <w:sz w:val="21"/>
                <w:szCs w:val="21"/>
              </w:rPr>
              <w:t>工程师培训</w:t>
            </w:r>
          </w:p>
        </w:tc>
        <w:tc>
          <w:tcPr>
            <w:tcW w:w="4267" w:type="dxa"/>
            <w:vAlign w:val="center"/>
            <w:hideMark/>
          </w:tcPr>
          <w:p w:rsidR="00B1129D" w:rsidRPr="00B1129D" w:rsidRDefault="00B1129D" w:rsidP="00B1129D">
            <w:pPr>
              <w:widowControl w:val="0"/>
              <w:spacing w:after="0" w:line="360" w:lineRule="atLeast"/>
              <w:rPr>
                <w:rFonts w:ascii="宋体" w:eastAsia="宋体" w:hAnsi="宋体" w:cs="宋体"/>
                <w:kern w:val="2"/>
                <w:sz w:val="21"/>
                <w:szCs w:val="21"/>
              </w:rPr>
            </w:pPr>
            <w:r w:rsidRPr="00B1129D">
              <w:rPr>
                <w:rFonts w:ascii="宋体" w:eastAsia="宋体" w:hAnsi="宋体" w:cs="宋体" w:hint="eastAsia"/>
                <w:kern w:val="2"/>
                <w:sz w:val="21"/>
                <w:szCs w:val="21"/>
              </w:rPr>
              <w:t>支持</w:t>
            </w:r>
          </w:p>
        </w:tc>
        <w:tc>
          <w:tcPr>
            <w:tcW w:w="2126" w:type="dxa"/>
            <w:vAlign w:val="center"/>
          </w:tcPr>
          <w:p w:rsidR="00B1129D" w:rsidRPr="00B1129D" w:rsidRDefault="00B1129D" w:rsidP="00B1129D">
            <w:pPr>
              <w:widowControl w:val="0"/>
              <w:spacing w:after="0" w:line="360" w:lineRule="atLeast"/>
              <w:jc w:val="center"/>
              <w:rPr>
                <w:rFonts w:ascii="宋体" w:eastAsia="宋体" w:hAnsi="宋体" w:cs="宋体"/>
                <w:kern w:val="2"/>
                <w:sz w:val="21"/>
                <w:szCs w:val="21"/>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EF" w:rsidRDefault="002933EF" w:rsidP="00B1129D">
      <w:pPr>
        <w:spacing w:after="0"/>
      </w:pPr>
      <w:r>
        <w:separator/>
      </w:r>
    </w:p>
  </w:endnote>
  <w:endnote w:type="continuationSeparator" w:id="0">
    <w:p w:rsidR="002933EF" w:rsidRDefault="002933EF" w:rsidP="00B112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EF" w:rsidRDefault="002933EF" w:rsidP="00B1129D">
      <w:pPr>
        <w:spacing w:after="0"/>
      </w:pPr>
      <w:r>
        <w:separator/>
      </w:r>
    </w:p>
  </w:footnote>
  <w:footnote w:type="continuationSeparator" w:id="0">
    <w:p w:rsidR="002933EF" w:rsidRDefault="002933EF" w:rsidP="00B1129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933EF"/>
    <w:rsid w:val="00323B43"/>
    <w:rsid w:val="003D37D8"/>
    <w:rsid w:val="00426133"/>
    <w:rsid w:val="004358AB"/>
    <w:rsid w:val="008B7726"/>
    <w:rsid w:val="00B1129D"/>
    <w:rsid w:val="00D31D50"/>
    <w:rsid w:val="00F41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12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1129D"/>
    <w:rPr>
      <w:rFonts w:ascii="Tahoma" w:hAnsi="Tahoma"/>
      <w:sz w:val="18"/>
      <w:szCs w:val="18"/>
    </w:rPr>
  </w:style>
  <w:style w:type="paragraph" w:styleId="a4">
    <w:name w:val="footer"/>
    <w:basedOn w:val="a"/>
    <w:link w:val="Char0"/>
    <w:uiPriority w:val="99"/>
    <w:semiHidden/>
    <w:unhideWhenUsed/>
    <w:rsid w:val="00B1129D"/>
    <w:pPr>
      <w:tabs>
        <w:tab w:val="center" w:pos="4153"/>
        <w:tab w:val="right" w:pos="8306"/>
      </w:tabs>
    </w:pPr>
    <w:rPr>
      <w:sz w:val="18"/>
      <w:szCs w:val="18"/>
    </w:rPr>
  </w:style>
  <w:style w:type="character" w:customStyle="1" w:styleId="Char0">
    <w:name w:val="页脚 Char"/>
    <w:basedOn w:val="a0"/>
    <w:link w:val="a4"/>
    <w:uiPriority w:val="99"/>
    <w:semiHidden/>
    <w:rsid w:val="00B1129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2020-09-04T01:03:00Z</dcterms:modified>
</cp:coreProperties>
</file>