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5DDF" w:rsidRPr="00765DDF">
        <w:rPr>
          <w:rFonts w:ascii="宋体" w:eastAsia="宋体" w:hAnsi="宋体" w:cs="Times New Roman" w:hint="eastAsia"/>
          <w:kern w:val="0"/>
          <w:sz w:val="36"/>
          <w:szCs w:val="36"/>
          <w:u w:val="single"/>
        </w:rPr>
        <w:t>光相干断层成像系统（OCT）</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B7868">
        <w:rPr>
          <w:rFonts w:ascii="宋体" w:eastAsia="宋体" w:hAnsi="宋体" w:cs="Times New Roman" w:hint="eastAsia"/>
          <w:kern w:val="0"/>
          <w:sz w:val="36"/>
          <w:szCs w:val="36"/>
          <w:u w:val="single"/>
        </w:rPr>
        <w:t>6</w:t>
      </w:r>
      <w:r w:rsidR="00765DDF">
        <w:rPr>
          <w:rFonts w:ascii="宋体" w:eastAsia="宋体" w:hAnsi="宋体" w:cs="Times New Roman" w:hint="eastAsia"/>
          <w:kern w:val="0"/>
          <w:sz w:val="36"/>
          <w:szCs w:val="36"/>
          <w:u w:val="single"/>
        </w:rPr>
        <w:t xml:space="preserve">1           </w:t>
      </w:r>
      <w:r w:rsidR="00D27863">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C2FAD"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20125">
          <w:rPr>
            <w:noProof/>
            <w:webHidden/>
            <w:sz w:val="32"/>
          </w:rPr>
          <w:t>1</w:t>
        </w:r>
        <w:r w:rsidRPr="00644283">
          <w:rPr>
            <w:noProof/>
            <w:webHidden/>
            <w:sz w:val="32"/>
          </w:rPr>
          <w:fldChar w:fldCharType="end"/>
        </w:r>
      </w:hyperlink>
    </w:p>
    <w:p w:rsidR="00644283" w:rsidRPr="00644283" w:rsidRDefault="00BC2FA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20125">
          <w:rPr>
            <w:noProof/>
            <w:webHidden/>
            <w:sz w:val="32"/>
          </w:rPr>
          <w:t>4</w:t>
        </w:r>
        <w:r w:rsidRPr="00644283">
          <w:rPr>
            <w:noProof/>
            <w:webHidden/>
            <w:sz w:val="32"/>
          </w:rPr>
          <w:fldChar w:fldCharType="end"/>
        </w:r>
      </w:hyperlink>
    </w:p>
    <w:p w:rsidR="00644283" w:rsidRPr="00644283" w:rsidRDefault="00BC2FA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20125">
          <w:rPr>
            <w:noProof/>
            <w:webHidden/>
            <w:sz w:val="32"/>
          </w:rPr>
          <w:t>8</w:t>
        </w:r>
        <w:r w:rsidRPr="00644283">
          <w:rPr>
            <w:noProof/>
            <w:webHidden/>
            <w:sz w:val="32"/>
          </w:rPr>
          <w:fldChar w:fldCharType="end"/>
        </w:r>
      </w:hyperlink>
    </w:p>
    <w:p w:rsidR="00644283" w:rsidRPr="00644283" w:rsidRDefault="00BC2FA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20125">
          <w:rPr>
            <w:noProof/>
            <w:webHidden/>
            <w:sz w:val="32"/>
          </w:rPr>
          <w:t>31</w:t>
        </w:r>
        <w:r w:rsidRPr="00644283">
          <w:rPr>
            <w:noProof/>
            <w:webHidden/>
            <w:sz w:val="32"/>
          </w:rPr>
          <w:fldChar w:fldCharType="end"/>
        </w:r>
      </w:hyperlink>
    </w:p>
    <w:p w:rsidR="00644283" w:rsidRPr="00644283" w:rsidRDefault="00BC2FA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20125">
          <w:rPr>
            <w:noProof/>
            <w:webHidden/>
            <w:sz w:val="32"/>
          </w:rPr>
          <w:t>34</w:t>
        </w:r>
        <w:r w:rsidRPr="00644283">
          <w:rPr>
            <w:noProof/>
            <w:webHidden/>
            <w:sz w:val="32"/>
          </w:rPr>
          <w:fldChar w:fldCharType="end"/>
        </w:r>
      </w:hyperlink>
    </w:p>
    <w:p w:rsidR="007154D8" w:rsidRPr="002B0A3B" w:rsidRDefault="00BC2FAD"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65DD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65DDF" w:rsidRPr="00765DDF">
        <w:rPr>
          <w:rFonts w:ascii="Tahoma" w:hAnsi="Tahoma" w:cs="Tahoma" w:hint="eastAsia"/>
          <w:b/>
          <w:bCs/>
          <w:kern w:val="0"/>
          <w:sz w:val="28"/>
          <w:szCs w:val="28"/>
        </w:rPr>
        <w:t>光相干断层成像系统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B7868">
        <w:rPr>
          <w:rFonts w:ascii="Tahoma" w:hAnsi="Tahoma" w:cs="Tahoma" w:hint="eastAsia"/>
          <w:kern w:val="0"/>
          <w:sz w:val="28"/>
          <w:szCs w:val="28"/>
        </w:rPr>
        <w:t>6</w:t>
      </w:r>
      <w:r w:rsidR="00765DDF">
        <w:rPr>
          <w:rFonts w:ascii="Tahoma" w:hAnsi="Tahoma" w:cs="Tahoma" w:hint="eastAsia"/>
          <w:kern w:val="0"/>
          <w:sz w:val="28"/>
          <w:szCs w:val="28"/>
        </w:rPr>
        <w:t>1</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65DDF" w:rsidRPr="00765DDF">
        <w:rPr>
          <w:rFonts w:asciiTheme="minorEastAsia" w:hAnsiTheme="minorEastAsia" w:cs="Times New Roman" w:hint="eastAsia"/>
          <w:b/>
          <w:kern w:val="0"/>
          <w:sz w:val="24"/>
          <w:szCs w:val="24"/>
        </w:rPr>
        <w:t>光相干断层成像系统（OCT）</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7868">
        <w:rPr>
          <w:rFonts w:asciiTheme="minorEastAsia" w:hAnsiTheme="minorEastAsia" w:cs="Times New Roman" w:hint="eastAsia"/>
          <w:b/>
          <w:kern w:val="0"/>
          <w:sz w:val="24"/>
          <w:szCs w:val="24"/>
        </w:rPr>
        <w:t>6</w:t>
      </w:r>
      <w:r w:rsidR="00765DDF">
        <w:rPr>
          <w:rFonts w:asciiTheme="minorEastAsia" w:hAnsiTheme="minorEastAsia" w:cs="Times New Roman" w:hint="eastAsia"/>
          <w:b/>
          <w:kern w:val="0"/>
          <w:sz w:val="24"/>
          <w:szCs w:val="24"/>
        </w:rPr>
        <w:t>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65DDF" w:rsidP="003D1292">
            <w:pPr>
              <w:adjustRightInd w:val="0"/>
              <w:snapToGrid w:val="0"/>
              <w:jc w:val="center"/>
              <w:rPr>
                <w:rFonts w:asciiTheme="minorEastAsia" w:hAnsiTheme="minorEastAsia" w:cs="Times New Roman"/>
                <w:szCs w:val="21"/>
              </w:rPr>
            </w:pPr>
            <w:r w:rsidRPr="00765DDF">
              <w:rPr>
                <w:rFonts w:asciiTheme="minorEastAsia" w:hAnsiTheme="minorEastAsia" w:cs="Times New Roman" w:hint="eastAsia"/>
                <w:szCs w:val="21"/>
              </w:rPr>
              <w:t>光相干断层成像系统（OCT）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65DD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65DDF" w:rsidP="004A2AB0">
            <w:pPr>
              <w:adjustRightInd w:val="0"/>
              <w:snapToGrid w:val="0"/>
              <w:jc w:val="center"/>
              <w:rPr>
                <w:rFonts w:asciiTheme="minorEastAsia" w:hAnsiTheme="minorEastAsia" w:cs="Times New Roman"/>
                <w:kern w:val="0"/>
                <w:sz w:val="24"/>
                <w:szCs w:val="24"/>
              </w:rPr>
            </w:pPr>
            <w:r w:rsidRPr="00765DDF">
              <w:rPr>
                <w:rFonts w:asciiTheme="minorEastAsia" w:hAnsiTheme="minorEastAsia" w:cs="Times New Roman" w:hint="eastAsia"/>
                <w:szCs w:val="21"/>
              </w:rPr>
              <w:t>光相干断层成像系统（OCT）</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65DDF" w:rsidP="00895983">
      <w:pPr>
        <w:adjustRightInd w:val="0"/>
        <w:snapToGrid w:val="0"/>
        <w:spacing w:line="440" w:lineRule="exact"/>
        <w:jc w:val="center"/>
        <w:rPr>
          <w:rFonts w:ascii="宋体" w:hAnsi="宋体" w:cs="宋体"/>
          <w:bCs/>
          <w:kern w:val="0"/>
          <w:sz w:val="32"/>
          <w:szCs w:val="32"/>
        </w:rPr>
      </w:pPr>
      <w:r w:rsidRPr="00765DDF">
        <w:rPr>
          <w:rFonts w:ascii="宋体" w:eastAsia="宋体" w:hAnsi="宋体" w:cs="宋体" w:hint="eastAsia"/>
          <w:bCs/>
          <w:kern w:val="0"/>
          <w:sz w:val="32"/>
          <w:szCs w:val="32"/>
        </w:rPr>
        <w:t>光相干断层成像系统（OCT）</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1"/>
        <w:gridCol w:w="4395"/>
        <w:gridCol w:w="1134"/>
      </w:tblGrid>
      <w:tr w:rsidR="00765DDF" w:rsidRPr="00302819" w:rsidTr="001E7D2A">
        <w:trPr>
          <w:trHeight w:val="540"/>
        </w:trPr>
        <w:tc>
          <w:tcPr>
            <w:tcW w:w="8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序号</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技术和性能参数名称</w:t>
            </w:r>
          </w:p>
        </w:tc>
        <w:tc>
          <w:tcPr>
            <w:tcW w:w="4395"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技术参数和性能要求</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备注</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设备使用需求</w:t>
            </w:r>
          </w:p>
        </w:tc>
        <w:tc>
          <w:tcPr>
            <w:tcW w:w="4395"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1.1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设备用途</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视网膜断层扫描及眼前节扫描和视网膜血流成像，可用于分析黄斑和视盘的断层结构分析和GCC分析及眼前节分析，主要应用于眼底病、青光眼、白内障、角膜疾病等。</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shd w:val="clear" w:color="000000" w:fill="auto"/>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1.2</w:t>
            </w:r>
          </w:p>
        </w:tc>
        <w:tc>
          <w:tcPr>
            <w:tcW w:w="2551" w:type="dxa"/>
            <w:shd w:val="clear" w:color="000000" w:fill="auto"/>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实验对象</w:t>
            </w:r>
          </w:p>
        </w:tc>
        <w:tc>
          <w:tcPr>
            <w:tcW w:w="4395" w:type="dxa"/>
            <w:shd w:val="clear" w:color="000000" w:fill="auto"/>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眼底病、青光眼、角膜病患者。</w:t>
            </w:r>
          </w:p>
        </w:tc>
        <w:tc>
          <w:tcPr>
            <w:tcW w:w="1134" w:type="dxa"/>
            <w:shd w:val="clear" w:color="000000" w:fill="auto"/>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bCs/>
                <w:kern w:val="0"/>
                <w:szCs w:val="21"/>
              </w:rPr>
            </w:pPr>
            <w:r w:rsidRPr="00302819">
              <w:rPr>
                <w:rFonts w:asciiTheme="minorEastAsia" w:hAnsiTheme="minorEastAsia" w:cs="宋体" w:hint="eastAsia"/>
                <w:bCs/>
                <w:kern w:val="0"/>
                <w:szCs w:val="21"/>
              </w:rPr>
              <w:t>1.3</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Cs/>
                <w:kern w:val="0"/>
                <w:szCs w:val="21"/>
              </w:rPr>
            </w:pPr>
            <w:r w:rsidRPr="00302819">
              <w:rPr>
                <w:rFonts w:asciiTheme="minorEastAsia" w:hAnsiTheme="minorEastAsia" w:cs="宋体" w:hint="eastAsia"/>
                <w:bCs/>
                <w:kern w:val="0"/>
                <w:szCs w:val="21"/>
              </w:rPr>
              <w:t>特殊功能需求</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1、量化分析软件功能</w:t>
            </w:r>
          </w:p>
          <w:p w:rsidR="00765DDF" w:rsidRPr="00302819" w:rsidRDefault="00765DDF" w:rsidP="001E7D2A">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黄斑改变分析：具有对比分析黄斑厚度前后改变功能，并且能自动重合扫描位置。</w:t>
            </w:r>
          </w:p>
          <w:p w:rsidR="00765DDF" w:rsidRPr="00302819" w:rsidRDefault="00765DDF" w:rsidP="001E7D2A">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2、可与微视野检查设备联机，对黄斑功能进行准确评估。</w:t>
            </w:r>
          </w:p>
          <w:p w:rsidR="00765DDF" w:rsidRPr="00302819" w:rsidRDefault="00765DDF" w:rsidP="001E7D2A">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3、可对黄斑厚度，视盘结构分析。</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b/>
                <w:kern w:val="0"/>
                <w:szCs w:val="21"/>
              </w:rPr>
            </w:pPr>
            <w:r w:rsidRPr="00302819">
              <w:rPr>
                <w:rFonts w:asciiTheme="minorEastAsia" w:hAnsiTheme="minorEastAsia" w:cs="宋体" w:hint="eastAsia"/>
                <w:b/>
                <w:kern w:val="0"/>
                <w:szCs w:val="21"/>
              </w:rPr>
              <w:t>2</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主要技术参数</w:t>
            </w:r>
            <w:r w:rsidRPr="00302819">
              <w:rPr>
                <w:rFonts w:asciiTheme="minorEastAsia" w:hAnsiTheme="minorEastAsia" w:cs="宋体" w:hint="eastAsia"/>
                <w:b/>
                <w:bCs/>
                <w:kern w:val="0"/>
                <w:szCs w:val="21"/>
              </w:rPr>
              <w:br/>
              <w:t>（一行只写一个参数）</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★参数1</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cs="宋体" w:hint="eastAsia"/>
                <w:kern w:val="0"/>
                <w:szCs w:val="21"/>
              </w:rPr>
              <w:t>算法：复合差值法</w:t>
            </w:r>
          </w:p>
        </w:tc>
        <w:tc>
          <w:tcPr>
            <w:tcW w:w="1134"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765DDF" w:rsidRPr="00302819" w:rsidTr="001E7D2A">
        <w:trPr>
          <w:trHeight w:val="55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2.2</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★参数2</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光源波长：</w:t>
            </w:r>
            <w:r w:rsidRPr="00302819">
              <w:rPr>
                <w:rFonts w:asciiTheme="minorEastAsia" w:hAnsiTheme="minorEastAsia" w:hint="eastAsia"/>
                <w:szCs w:val="21"/>
              </w:rPr>
              <w:t>≥850nm</w:t>
            </w:r>
          </w:p>
        </w:tc>
        <w:tc>
          <w:tcPr>
            <w:tcW w:w="1134"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765DDF" w:rsidRPr="00302819" w:rsidTr="001E7D2A">
        <w:trPr>
          <w:trHeight w:val="851"/>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2.3</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参数3</w:t>
            </w:r>
          </w:p>
        </w:tc>
        <w:tc>
          <w:tcPr>
            <w:tcW w:w="4395" w:type="dxa"/>
            <w:vAlign w:val="center"/>
          </w:tcPr>
          <w:p w:rsidR="00765DDF" w:rsidRPr="00302819" w:rsidRDefault="00765DDF" w:rsidP="001E7D2A">
            <w:pPr>
              <w:widowControl/>
              <w:spacing w:line="360" w:lineRule="exact"/>
              <w:jc w:val="left"/>
              <w:rPr>
                <w:rFonts w:asciiTheme="minorEastAsia" w:hAnsiTheme="minorEastAsia"/>
                <w:szCs w:val="21"/>
              </w:rPr>
            </w:pPr>
            <w:r w:rsidRPr="00302819">
              <w:rPr>
                <w:rFonts w:asciiTheme="minorEastAsia" w:hAnsiTheme="minorEastAsia" w:hint="eastAsia"/>
                <w:szCs w:val="21"/>
              </w:rPr>
              <w:t xml:space="preserve">OCT扫描速度：≥8万 </w:t>
            </w:r>
          </w:p>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szCs w:val="21"/>
              </w:rPr>
              <w:t>扫描深度&gt;2mm</w:t>
            </w:r>
          </w:p>
        </w:tc>
        <w:tc>
          <w:tcPr>
            <w:tcW w:w="1134"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lastRenderedPageBreak/>
              <w:t>2.4</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参数4</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szCs w:val="21"/>
              </w:rPr>
              <w:t>OCT分辨率：轴向分辨率≤6μm、横向分辨率≤15μm</w:t>
            </w:r>
          </w:p>
        </w:tc>
        <w:tc>
          <w:tcPr>
            <w:tcW w:w="1134"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2.5</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参数5</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带血流成像检查</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754"/>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2.6</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参数6</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OCT-A扫描区域：3×3至9×9（XY方向精度渐进可调）</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2.7</w:t>
            </w:r>
          </w:p>
        </w:tc>
        <w:tc>
          <w:tcPr>
            <w:tcW w:w="2551" w:type="dxa"/>
            <w:vAlign w:val="center"/>
          </w:tcPr>
          <w:p w:rsidR="00765DDF" w:rsidRPr="00302819" w:rsidRDefault="00765DDF" w:rsidP="001E7D2A">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参数7</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OCT变频扫描模式：≧3种频率</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2.8</w:t>
            </w:r>
          </w:p>
        </w:tc>
        <w:tc>
          <w:tcPr>
            <w:tcW w:w="2551" w:type="dxa"/>
            <w:vAlign w:val="center"/>
          </w:tcPr>
          <w:p w:rsidR="00765DDF" w:rsidRPr="00302819" w:rsidRDefault="00765DDF" w:rsidP="001E7D2A">
            <w:pPr>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参数8</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眼底图视角：</w:t>
            </w:r>
            <w:r w:rsidRPr="00302819">
              <w:rPr>
                <w:rFonts w:asciiTheme="minorEastAsia" w:hAnsiTheme="minorEastAsia" w:hint="eastAsia"/>
                <w:szCs w:val="21"/>
              </w:rPr>
              <w:t>≥</w:t>
            </w:r>
            <w:r w:rsidRPr="00302819">
              <w:rPr>
                <w:rFonts w:asciiTheme="minorEastAsia" w:hAnsiTheme="minorEastAsia" w:hint="eastAsia"/>
                <w:bCs/>
                <w:szCs w:val="21"/>
              </w:rPr>
              <w:t>40°×30°</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2.9</w:t>
            </w:r>
          </w:p>
        </w:tc>
        <w:tc>
          <w:tcPr>
            <w:tcW w:w="2551" w:type="dxa"/>
            <w:vAlign w:val="center"/>
          </w:tcPr>
          <w:p w:rsidR="00765DDF" w:rsidRPr="00302819" w:rsidRDefault="00765DDF" w:rsidP="001E7D2A">
            <w:pPr>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参数9</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具有伪影消除技术，可以全景拼图。</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b/>
                <w:kern w:val="0"/>
                <w:szCs w:val="21"/>
              </w:rPr>
            </w:pPr>
            <w:r w:rsidRPr="00302819">
              <w:rPr>
                <w:rFonts w:asciiTheme="minorEastAsia" w:hAnsiTheme="minorEastAsia" w:cs="宋体" w:hint="eastAsia"/>
                <w:b/>
                <w:kern w:val="0"/>
                <w:szCs w:val="21"/>
              </w:rPr>
              <w:t>3</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配置需求</w:t>
            </w:r>
            <w:r w:rsidRPr="00302819">
              <w:rPr>
                <w:rFonts w:asciiTheme="minorEastAsia" w:hAnsiTheme="minorEastAsia" w:cs="宋体" w:hint="eastAsia"/>
                <w:b/>
                <w:bCs/>
                <w:kern w:val="0"/>
                <w:szCs w:val="21"/>
              </w:rPr>
              <w:br/>
              <w:t>（一行只写一个配置）</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配置1</w:t>
            </w:r>
          </w:p>
        </w:tc>
        <w:tc>
          <w:tcPr>
            <w:tcW w:w="4395" w:type="dxa"/>
            <w:vAlign w:val="center"/>
          </w:tcPr>
          <w:p w:rsidR="00765DDF" w:rsidRPr="00302819" w:rsidRDefault="00765DDF" w:rsidP="001E7D2A">
            <w:pPr>
              <w:spacing w:line="360" w:lineRule="exact"/>
              <w:jc w:val="left"/>
              <w:rPr>
                <w:rFonts w:asciiTheme="minorEastAsia" w:hAnsiTheme="minorEastAsia"/>
                <w:szCs w:val="21"/>
              </w:rPr>
            </w:pPr>
            <w:r w:rsidRPr="00302819">
              <w:rPr>
                <w:rFonts w:asciiTheme="minorEastAsia" w:hAnsiTheme="minorEastAsia" w:hint="eastAsia"/>
                <w:szCs w:val="21"/>
              </w:rPr>
              <w:t>主机系统1套</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3.2</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配置2</w:t>
            </w:r>
          </w:p>
        </w:tc>
        <w:tc>
          <w:tcPr>
            <w:tcW w:w="4395" w:type="dxa"/>
            <w:vAlign w:val="center"/>
          </w:tcPr>
          <w:p w:rsidR="00765DDF" w:rsidRPr="00302819" w:rsidRDefault="00765DDF" w:rsidP="001E7D2A">
            <w:pPr>
              <w:widowControl/>
              <w:spacing w:line="360" w:lineRule="exact"/>
              <w:jc w:val="left"/>
              <w:rPr>
                <w:rFonts w:asciiTheme="minorEastAsia" w:hAnsiTheme="minorEastAsia"/>
                <w:bCs/>
                <w:szCs w:val="21"/>
              </w:rPr>
            </w:pPr>
            <w:r w:rsidRPr="00302819">
              <w:rPr>
                <w:rFonts w:asciiTheme="minorEastAsia" w:hAnsiTheme="minorEastAsia" w:hint="eastAsia"/>
                <w:bCs/>
                <w:szCs w:val="21"/>
              </w:rPr>
              <w:t>计算机工作站1套</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3.3</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配置3 </w:t>
            </w:r>
          </w:p>
        </w:tc>
        <w:tc>
          <w:tcPr>
            <w:tcW w:w="4395" w:type="dxa"/>
            <w:vAlign w:val="center"/>
          </w:tcPr>
          <w:p w:rsidR="00765DDF" w:rsidRPr="00302819" w:rsidRDefault="00765DDF" w:rsidP="001E7D2A">
            <w:pPr>
              <w:spacing w:line="360" w:lineRule="exact"/>
              <w:jc w:val="left"/>
              <w:rPr>
                <w:rFonts w:asciiTheme="minorEastAsia" w:hAnsiTheme="minorEastAsia"/>
                <w:szCs w:val="21"/>
              </w:rPr>
            </w:pPr>
            <w:r w:rsidRPr="00302819">
              <w:rPr>
                <w:rFonts w:asciiTheme="minorEastAsia" w:hAnsiTheme="minorEastAsia" w:hint="eastAsia"/>
                <w:szCs w:val="21"/>
              </w:rPr>
              <w:t>数据分析软件1套</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3.4</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配置4</w:t>
            </w:r>
          </w:p>
        </w:tc>
        <w:tc>
          <w:tcPr>
            <w:tcW w:w="4395" w:type="dxa"/>
            <w:vAlign w:val="center"/>
          </w:tcPr>
          <w:p w:rsidR="00765DDF" w:rsidRPr="00302819" w:rsidRDefault="00765DDF" w:rsidP="001E7D2A">
            <w:pPr>
              <w:spacing w:line="360" w:lineRule="exact"/>
              <w:jc w:val="left"/>
              <w:rPr>
                <w:rFonts w:asciiTheme="minorEastAsia" w:hAnsiTheme="minorEastAsia"/>
                <w:szCs w:val="21"/>
              </w:rPr>
            </w:pPr>
            <w:r w:rsidRPr="00302819">
              <w:rPr>
                <w:rFonts w:asciiTheme="minorEastAsia" w:hAnsiTheme="minorEastAsia" w:hint="eastAsia"/>
                <w:szCs w:val="21"/>
              </w:rPr>
              <w:t>打印系统1套</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3.5</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配置5</w:t>
            </w:r>
          </w:p>
        </w:tc>
        <w:tc>
          <w:tcPr>
            <w:tcW w:w="4395" w:type="dxa"/>
            <w:vAlign w:val="center"/>
          </w:tcPr>
          <w:p w:rsidR="00765DDF" w:rsidRPr="00302819" w:rsidRDefault="00765DDF" w:rsidP="001E7D2A">
            <w:pPr>
              <w:spacing w:line="360" w:lineRule="exact"/>
              <w:jc w:val="left"/>
              <w:rPr>
                <w:rFonts w:asciiTheme="minorEastAsia" w:hAnsiTheme="minorEastAsia"/>
                <w:szCs w:val="21"/>
              </w:rPr>
            </w:pPr>
            <w:r w:rsidRPr="00302819">
              <w:rPr>
                <w:rFonts w:asciiTheme="minorEastAsia" w:hAnsiTheme="minorEastAsia" w:hint="eastAsia"/>
                <w:szCs w:val="21"/>
              </w:rPr>
              <w:t>升降工作台2台</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4</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售后服务</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保修年限</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≥3年</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4.2</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出现故障响应时间</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维修到达现场时间≤ 6小时（本地）</w:t>
            </w:r>
            <w:r w:rsidRPr="00302819">
              <w:rPr>
                <w:rFonts w:asciiTheme="minorEastAsia" w:hAnsiTheme="minorEastAsia" w:cs="宋体" w:hint="eastAsia"/>
                <w:kern w:val="0"/>
                <w:szCs w:val="21"/>
              </w:rPr>
              <w:br/>
              <w:t>维修到达现场时间≤24小时（外地）</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4.3</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维修支持</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配件供应时间≥10年</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4.4</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耗材及零配件</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提供耗材及主要零配件目录（含报价）</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4.5</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维修资料</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提供详细操作手册、维修保养手册、安装手册等</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4.6</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维修工具</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提供维修专用工具1套</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630"/>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4.7</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预防性维修</w:t>
            </w:r>
            <w:r w:rsidRPr="00302819">
              <w:rPr>
                <w:rFonts w:asciiTheme="minorEastAsia" w:hAnsiTheme="minorEastAsia" w:cs="宋体" w:hint="eastAsia"/>
                <w:kern w:val="0"/>
                <w:szCs w:val="21"/>
              </w:rPr>
              <w:br/>
              <w:t>/定期维护保养</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保修期内提供定期维护保养服务</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lastRenderedPageBreak/>
              <w:t>4.8</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维修密码支持</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开放</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4.9</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升级</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终身免费软件升级</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4.10</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使用培训</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支持</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765DDF" w:rsidRPr="00302819" w:rsidTr="001E7D2A">
        <w:trPr>
          <w:trHeight w:val="567"/>
        </w:trPr>
        <w:tc>
          <w:tcPr>
            <w:tcW w:w="8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4.11</w:t>
            </w:r>
          </w:p>
        </w:tc>
        <w:tc>
          <w:tcPr>
            <w:tcW w:w="2551"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工程师培训</w:t>
            </w:r>
          </w:p>
        </w:tc>
        <w:tc>
          <w:tcPr>
            <w:tcW w:w="4395" w:type="dxa"/>
            <w:vAlign w:val="center"/>
          </w:tcPr>
          <w:p w:rsidR="00765DDF" w:rsidRPr="00302819" w:rsidRDefault="00765DDF" w:rsidP="001E7D2A">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支持</w:t>
            </w:r>
          </w:p>
        </w:tc>
        <w:tc>
          <w:tcPr>
            <w:tcW w:w="1134" w:type="dxa"/>
            <w:vAlign w:val="center"/>
          </w:tcPr>
          <w:p w:rsidR="00765DDF" w:rsidRPr="00302819" w:rsidRDefault="00765DDF" w:rsidP="001E7D2A">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cs="宋体" w:hint="eastAsia"/>
                <w:sz w:val="21"/>
                <w:szCs w:val="21"/>
              </w:rPr>
              <w:t>★算法：复合差值法</w:t>
            </w:r>
          </w:p>
        </w:tc>
        <w:tc>
          <w:tcPr>
            <w:tcW w:w="708" w:type="dxa"/>
            <w:vAlign w:val="center"/>
            <w:hideMark/>
          </w:tcPr>
          <w:p w:rsidR="00765DDF" w:rsidRPr="00AB4A4E" w:rsidRDefault="00765DDF"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cs="宋体" w:hint="eastAsia"/>
                <w:sz w:val="21"/>
                <w:szCs w:val="21"/>
              </w:rPr>
              <w:t>★</w:t>
            </w:r>
            <w:r w:rsidRPr="00302819">
              <w:rPr>
                <w:rFonts w:asciiTheme="minorEastAsia" w:eastAsiaTheme="minorEastAsia" w:hAnsiTheme="minorEastAsia" w:hint="eastAsia"/>
                <w:bCs/>
                <w:sz w:val="21"/>
                <w:szCs w:val="21"/>
              </w:rPr>
              <w:t>光源波长：</w:t>
            </w:r>
            <w:r w:rsidRPr="00302819">
              <w:rPr>
                <w:rFonts w:asciiTheme="minorEastAsia" w:eastAsiaTheme="minorEastAsia" w:hAnsiTheme="minorEastAsia" w:hint="eastAsia"/>
                <w:sz w:val="21"/>
                <w:szCs w:val="21"/>
              </w:rPr>
              <w:t>≥850nm</w:t>
            </w:r>
          </w:p>
        </w:tc>
        <w:tc>
          <w:tcPr>
            <w:tcW w:w="708" w:type="dxa"/>
            <w:vAlign w:val="center"/>
            <w:hideMark/>
          </w:tcPr>
          <w:p w:rsidR="00765DDF" w:rsidRPr="00AB4A4E" w:rsidRDefault="00765DDF"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C121E5" w:rsidRDefault="00765DDF" w:rsidP="001E7D2A">
            <w:pPr>
              <w:widowControl/>
              <w:spacing w:line="360" w:lineRule="exact"/>
              <w:jc w:val="left"/>
              <w:rPr>
                <w:rFonts w:asciiTheme="minorEastAsia" w:eastAsiaTheme="minorEastAsia" w:hAnsiTheme="minorEastAsia"/>
                <w:sz w:val="21"/>
                <w:szCs w:val="21"/>
              </w:rPr>
            </w:pPr>
            <w:r w:rsidRPr="00302819">
              <w:rPr>
                <w:rFonts w:asciiTheme="minorEastAsia" w:eastAsiaTheme="minorEastAsia" w:hAnsiTheme="minorEastAsia" w:hint="eastAsia"/>
                <w:sz w:val="21"/>
                <w:szCs w:val="21"/>
              </w:rPr>
              <w:t xml:space="preserve">OCT扫描速度：≥8万 </w:t>
            </w:r>
            <w:r>
              <w:rPr>
                <w:rFonts w:asciiTheme="minorEastAsia" w:eastAsiaTheme="minorEastAsia" w:hAnsiTheme="minorEastAsia" w:hint="eastAsia"/>
                <w:sz w:val="21"/>
                <w:szCs w:val="21"/>
              </w:rPr>
              <w:t>，</w:t>
            </w:r>
            <w:r w:rsidRPr="00302819">
              <w:rPr>
                <w:rFonts w:asciiTheme="minorEastAsia" w:eastAsiaTheme="minorEastAsia" w:hAnsiTheme="minorEastAsia" w:hint="eastAsia"/>
                <w:sz w:val="21"/>
                <w:szCs w:val="21"/>
              </w:rPr>
              <w:t>扫描深度&gt;2mm</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sz w:val="21"/>
                <w:szCs w:val="21"/>
              </w:rPr>
              <w:t>OCT分辨率：轴向分辨率≤6μm、横向分辨率≤15μm</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带血流成像检查</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OCT-A扫描区域：3×3至9×9（XY方向精度渐进可调）</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OCT变频扫描模式：≧3种频率</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眼底图视角：</w:t>
            </w:r>
            <w:r w:rsidRPr="00302819">
              <w:rPr>
                <w:rFonts w:asciiTheme="minorEastAsia" w:eastAsiaTheme="minorEastAsia" w:hAnsiTheme="minorEastAsia" w:hint="eastAsia"/>
                <w:sz w:val="21"/>
                <w:szCs w:val="21"/>
              </w:rPr>
              <w:t>≥</w:t>
            </w:r>
            <w:r w:rsidRPr="00302819">
              <w:rPr>
                <w:rFonts w:asciiTheme="minorEastAsia" w:eastAsiaTheme="minorEastAsia" w:hAnsiTheme="minorEastAsia" w:hint="eastAsia"/>
                <w:bCs/>
                <w:sz w:val="21"/>
                <w:szCs w:val="21"/>
              </w:rPr>
              <w:t>40°×30°</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765DDF" w:rsidRPr="00AB4A4E" w:rsidTr="007E3251">
        <w:trPr>
          <w:trHeight w:val="330"/>
        </w:trPr>
        <w:tc>
          <w:tcPr>
            <w:tcW w:w="708" w:type="dxa"/>
            <w:vMerge/>
            <w:vAlign w:val="center"/>
            <w:hideMark/>
          </w:tcPr>
          <w:p w:rsidR="00765DDF" w:rsidRPr="00AB4A4E" w:rsidRDefault="00765DDF" w:rsidP="000E441D">
            <w:pPr>
              <w:spacing w:line="440" w:lineRule="exact"/>
              <w:jc w:val="center"/>
              <w:rPr>
                <w:rFonts w:asciiTheme="minorEastAsia" w:hAnsiTheme="minorEastAsia"/>
                <w:szCs w:val="21"/>
              </w:rPr>
            </w:pPr>
          </w:p>
        </w:tc>
        <w:tc>
          <w:tcPr>
            <w:tcW w:w="994" w:type="dxa"/>
            <w:gridSpan w:val="2"/>
            <w:vMerge/>
            <w:vAlign w:val="center"/>
            <w:hideMark/>
          </w:tcPr>
          <w:p w:rsidR="00765DDF" w:rsidRPr="00AB4A4E" w:rsidRDefault="00765DDF" w:rsidP="000E441D">
            <w:pPr>
              <w:spacing w:line="440" w:lineRule="exact"/>
              <w:jc w:val="center"/>
              <w:rPr>
                <w:rFonts w:asciiTheme="minorEastAsia" w:hAnsiTheme="minorEastAsia"/>
                <w:szCs w:val="21"/>
              </w:rPr>
            </w:pPr>
          </w:p>
        </w:tc>
        <w:tc>
          <w:tcPr>
            <w:tcW w:w="6946" w:type="dxa"/>
            <w:noWrap/>
            <w:vAlign w:val="center"/>
            <w:hideMark/>
          </w:tcPr>
          <w:p w:rsidR="00765DDF" w:rsidRPr="00302819" w:rsidRDefault="00765DDF" w:rsidP="001E7D2A">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具有伪影消除技术，可以全景拼图。</w:t>
            </w:r>
          </w:p>
        </w:tc>
        <w:tc>
          <w:tcPr>
            <w:tcW w:w="708" w:type="dxa"/>
            <w:vAlign w:val="center"/>
            <w:hideMark/>
          </w:tcPr>
          <w:p w:rsidR="00765DDF" w:rsidRPr="005A2A02" w:rsidRDefault="00765DDF"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B0FD6">
              <w:rPr>
                <w:rFonts w:ascii="宋体" w:eastAsia="宋体" w:hAnsi="宋体" w:cs="Times New Roman" w:hint="eastAsia"/>
                <w:bCs/>
                <w:spacing w:val="48"/>
                <w:kern w:val="0"/>
                <w:szCs w:val="21"/>
                <w:fitText w:val="1170" w:id="1190323200"/>
              </w:rPr>
              <w:t>单位名</w:t>
            </w:r>
            <w:r w:rsidRPr="005B0FD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单位名</w:t>
            </w:r>
            <w:r w:rsidRPr="005B0FD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
                <w:kern w:val="0"/>
                <w:szCs w:val="21"/>
                <w:fitText w:val="1170" w:id="1190323200"/>
              </w:rPr>
              <w:t>法定代表</w:t>
            </w:r>
            <w:r w:rsidRPr="005B0FD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
                <w:kern w:val="0"/>
                <w:szCs w:val="21"/>
                <w:fitText w:val="1170" w:id="1190323200"/>
              </w:rPr>
              <w:t>法定代表</w:t>
            </w:r>
            <w:r w:rsidRPr="005B0FD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
                <w:kern w:val="0"/>
                <w:szCs w:val="21"/>
                <w:fitText w:val="1170" w:id="1190323200"/>
              </w:rPr>
              <w:t>委托代理</w:t>
            </w:r>
            <w:r w:rsidRPr="005B0FD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
                <w:kern w:val="0"/>
                <w:szCs w:val="21"/>
                <w:fitText w:val="1170" w:id="1190323200"/>
              </w:rPr>
              <w:t>委托代理</w:t>
            </w:r>
            <w:r w:rsidRPr="005B0FD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0"/>
                <w:kern w:val="0"/>
                <w:szCs w:val="21"/>
                <w:fitText w:val="1170" w:id="1190323200"/>
              </w:rPr>
              <w:t>联系</w:t>
            </w:r>
            <w:r w:rsidRPr="005B0FD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120"/>
                <w:kern w:val="0"/>
                <w:szCs w:val="21"/>
                <w:fitText w:val="1170" w:id="1190323200"/>
              </w:rPr>
              <w:t>联系</w:t>
            </w:r>
            <w:r w:rsidRPr="005B0FD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联系电</w:t>
            </w:r>
            <w:r w:rsidRPr="005B0FD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联系电</w:t>
            </w:r>
            <w:r w:rsidRPr="005B0FD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通讯地</w:t>
            </w:r>
            <w:r w:rsidRPr="005B0FD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通讯地</w:t>
            </w:r>
            <w:r w:rsidRPr="005B0FD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邮政编</w:t>
            </w:r>
            <w:r w:rsidRPr="005B0FD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邮政编</w:t>
            </w:r>
            <w:r w:rsidRPr="005B0FD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付款单</w:t>
            </w:r>
            <w:r w:rsidRPr="005B0FD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开户名</w:t>
            </w:r>
            <w:r w:rsidRPr="005B0FD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开户银</w:t>
            </w:r>
            <w:r w:rsidRPr="005B0FD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开户银</w:t>
            </w:r>
            <w:r w:rsidRPr="005B0FD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银行账</w:t>
            </w:r>
            <w:r w:rsidRPr="005B0FD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B0FD6">
              <w:rPr>
                <w:rFonts w:ascii="宋体" w:eastAsia="宋体" w:hAnsi="宋体" w:cs="Times New Roman" w:hint="eastAsia"/>
                <w:bCs/>
                <w:spacing w:val="48"/>
                <w:kern w:val="0"/>
                <w:szCs w:val="21"/>
                <w:fitText w:val="1170" w:id="1190323200"/>
              </w:rPr>
              <w:t>银行账</w:t>
            </w:r>
            <w:r w:rsidRPr="005B0FD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5DD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C2FA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C2FAD" w:rsidP="00A36553">
      <w:pPr>
        <w:ind w:firstLine="573"/>
        <w:rPr>
          <w:rFonts w:asciiTheme="minorEastAsia" w:hAnsiTheme="minorEastAsia" w:cs="Times New Roman"/>
          <w:kern w:val="0"/>
          <w:sz w:val="28"/>
          <w:szCs w:val="28"/>
        </w:rPr>
      </w:pPr>
      <w:r w:rsidRPr="00BC2FA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C2FA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D6" w:rsidRDefault="005B0FD6" w:rsidP="00156746">
      <w:r>
        <w:separator/>
      </w:r>
    </w:p>
  </w:endnote>
  <w:endnote w:type="continuationSeparator" w:id="0">
    <w:p w:rsidR="005B0FD6" w:rsidRDefault="005B0FD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BC2FAD" w:rsidRPr="00EB77AB">
      <w:rPr>
        <w:rStyle w:val="a7"/>
        <w:sz w:val="24"/>
        <w:szCs w:val="24"/>
      </w:rPr>
      <w:fldChar w:fldCharType="begin"/>
    </w:r>
    <w:r w:rsidRPr="00EB77AB">
      <w:rPr>
        <w:rStyle w:val="a7"/>
        <w:sz w:val="24"/>
        <w:szCs w:val="24"/>
      </w:rPr>
      <w:instrText xml:space="preserve"> PAGE </w:instrText>
    </w:r>
    <w:r w:rsidR="00BC2FAD" w:rsidRPr="00EB77AB">
      <w:rPr>
        <w:rStyle w:val="a7"/>
        <w:sz w:val="24"/>
        <w:szCs w:val="24"/>
      </w:rPr>
      <w:fldChar w:fldCharType="separate"/>
    </w:r>
    <w:r w:rsidR="00720125">
      <w:rPr>
        <w:rStyle w:val="a7"/>
        <w:noProof/>
        <w:sz w:val="24"/>
        <w:szCs w:val="24"/>
      </w:rPr>
      <w:t>3</w:t>
    </w:r>
    <w:r w:rsidR="00BC2FA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BC2FAD" w:rsidRPr="00EB77AB">
      <w:rPr>
        <w:rStyle w:val="a7"/>
        <w:sz w:val="24"/>
        <w:szCs w:val="24"/>
      </w:rPr>
      <w:fldChar w:fldCharType="begin"/>
    </w:r>
    <w:r w:rsidRPr="00EB77AB">
      <w:rPr>
        <w:rStyle w:val="a7"/>
        <w:sz w:val="24"/>
        <w:szCs w:val="24"/>
      </w:rPr>
      <w:instrText xml:space="preserve"> PAGE </w:instrText>
    </w:r>
    <w:r w:rsidR="00BC2FAD" w:rsidRPr="00EB77AB">
      <w:rPr>
        <w:rStyle w:val="a7"/>
        <w:sz w:val="24"/>
        <w:szCs w:val="24"/>
      </w:rPr>
      <w:fldChar w:fldCharType="separate"/>
    </w:r>
    <w:r w:rsidR="00720125">
      <w:rPr>
        <w:rStyle w:val="a7"/>
        <w:noProof/>
        <w:sz w:val="24"/>
        <w:szCs w:val="24"/>
      </w:rPr>
      <w:t>30</w:t>
    </w:r>
    <w:r w:rsidR="00BC2FA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BC2FAD" w:rsidRPr="00EB77AB">
      <w:rPr>
        <w:rStyle w:val="a7"/>
        <w:sz w:val="24"/>
        <w:szCs w:val="24"/>
      </w:rPr>
      <w:fldChar w:fldCharType="begin"/>
    </w:r>
    <w:r w:rsidRPr="00EB77AB">
      <w:rPr>
        <w:rStyle w:val="a7"/>
        <w:sz w:val="24"/>
        <w:szCs w:val="24"/>
      </w:rPr>
      <w:instrText xml:space="preserve"> PAGE </w:instrText>
    </w:r>
    <w:r w:rsidR="00BC2FAD" w:rsidRPr="00EB77AB">
      <w:rPr>
        <w:rStyle w:val="a7"/>
        <w:sz w:val="24"/>
        <w:szCs w:val="24"/>
      </w:rPr>
      <w:fldChar w:fldCharType="separate"/>
    </w:r>
    <w:r w:rsidR="00720125">
      <w:rPr>
        <w:rStyle w:val="a7"/>
        <w:noProof/>
        <w:sz w:val="24"/>
        <w:szCs w:val="24"/>
      </w:rPr>
      <w:t>34</w:t>
    </w:r>
    <w:r w:rsidR="00BC2FA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D6" w:rsidRDefault="005B0FD6" w:rsidP="00156746">
      <w:r>
        <w:separator/>
      </w:r>
    </w:p>
  </w:footnote>
  <w:footnote w:type="continuationSeparator" w:id="0">
    <w:p w:rsidR="005B0FD6" w:rsidRDefault="005B0FD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5555-34A7-4177-B4BB-DEE88EC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62</Pages>
  <Words>4900</Words>
  <Characters>27933</Characters>
  <Application>Microsoft Office Word</Application>
  <DocSecurity>0</DocSecurity>
  <Lines>232</Lines>
  <Paragraphs>65</Paragraphs>
  <ScaleCrop>false</ScaleCrop>
  <Company>china</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289</cp:revision>
  <cp:lastPrinted>2020-07-13T09:54:00Z</cp:lastPrinted>
  <dcterms:created xsi:type="dcterms:W3CDTF">2020-03-30T02:20:00Z</dcterms:created>
  <dcterms:modified xsi:type="dcterms:W3CDTF">2020-07-13T09:54:00Z</dcterms:modified>
</cp:coreProperties>
</file>