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华文中宋"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宋体" w:cs="Times New Roman"/>
          <w:kern w:val="0"/>
          <w:sz w:val="36"/>
          <w:szCs w:val="36"/>
        </w:rPr>
      </w:pPr>
    </w:p>
    <w:p>
      <w:pPr>
        <w:rPr>
          <w:rFonts w:ascii="Times New Roman" w:hAnsi="Times New Roman" w:eastAsia="方正小标宋简体" w:cs="Times New Roman"/>
          <w:kern w:val="0"/>
          <w:sz w:val="36"/>
          <w:szCs w:val="36"/>
        </w:rPr>
      </w:pPr>
    </w:p>
    <w:p>
      <w:pPr>
        <w:jc w:val="center"/>
        <w:rPr>
          <w:rFonts w:ascii="Times New Roman" w:hAnsi="Times New Roman" w:eastAsia="方正小标宋简体" w:cs="Times New Roman"/>
          <w:kern w:val="0"/>
          <w:sz w:val="84"/>
          <w:szCs w:val="84"/>
        </w:rPr>
      </w:pPr>
      <w:r>
        <w:rPr>
          <w:rFonts w:hint="eastAsia" w:ascii="Times New Roman" w:hAnsi="Times New Roman" w:eastAsia="方正小标宋简体" w:cs="Times New Roman"/>
          <w:kern w:val="0"/>
          <w:sz w:val="84"/>
          <w:szCs w:val="84"/>
        </w:rPr>
        <w:t xml:space="preserve">招 标 </w:t>
      </w:r>
      <w:r>
        <w:rPr>
          <w:rFonts w:ascii="Times New Roman" w:hAnsi="Times New Roman" w:eastAsia="方正小标宋简体" w:cs="Times New Roman"/>
          <w:kern w:val="0"/>
          <w:sz w:val="84"/>
          <w:szCs w:val="84"/>
        </w:rPr>
        <w:t>文</w:t>
      </w:r>
      <w:r>
        <w:rPr>
          <w:rFonts w:hint="eastAsia" w:ascii="Times New Roman" w:hAnsi="Times New Roman" w:eastAsia="方正小标宋简体" w:cs="Times New Roman"/>
          <w:kern w:val="0"/>
          <w:sz w:val="84"/>
          <w:szCs w:val="84"/>
        </w:rPr>
        <w:t xml:space="preserve"> </w:t>
      </w:r>
      <w:r>
        <w:rPr>
          <w:rFonts w:ascii="Times New Roman" w:hAnsi="Times New Roman" w:eastAsia="方正小标宋简体" w:cs="Times New Roman"/>
          <w:kern w:val="0"/>
          <w:sz w:val="84"/>
          <w:szCs w:val="84"/>
        </w:rPr>
        <w:t>件</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ind w:firstLine="2106" w:firstLineChars="600"/>
        <w:rPr>
          <w:rFonts w:ascii="宋体" w:hAnsi="宋体" w:eastAsia="宋体" w:cs="Times New Roman"/>
          <w:kern w:val="0"/>
          <w:sz w:val="36"/>
          <w:szCs w:val="36"/>
        </w:rPr>
      </w:pPr>
      <w:r>
        <w:rPr>
          <w:rFonts w:hint="eastAsia" w:ascii="宋体" w:hAnsi="宋体" w:eastAsia="宋体" w:cs="Times New Roman"/>
          <w:kern w:val="0"/>
          <w:sz w:val="36"/>
          <w:szCs w:val="36"/>
        </w:rPr>
        <w:t>项目名称：</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u w:val="single"/>
          <w:lang w:eastAsia="zh-CN"/>
        </w:rPr>
        <w:t>镜像神经元康复训练系统</w:t>
      </w:r>
      <w:r>
        <w:rPr>
          <w:rFonts w:hint="eastAsia" w:ascii="宋体" w:hAnsi="宋体" w:eastAsia="宋体" w:cs="Times New Roman"/>
          <w:kern w:val="0"/>
          <w:sz w:val="36"/>
          <w:szCs w:val="36"/>
          <w:u w:val="single"/>
        </w:rPr>
        <w:t xml:space="preserve">    </w:t>
      </w:r>
    </w:p>
    <w:p>
      <w:pPr>
        <w:ind w:firstLine="2106" w:firstLineChars="600"/>
        <w:rPr>
          <w:rFonts w:ascii="宋体" w:hAnsi="宋体" w:eastAsia="宋体" w:cs="Times New Roman"/>
          <w:kern w:val="0"/>
          <w:sz w:val="36"/>
          <w:szCs w:val="36"/>
        </w:rPr>
      </w:pPr>
    </w:p>
    <w:p>
      <w:pPr>
        <w:ind w:firstLine="2106" w:firstLineChars="600"/>
        <w:rPr>
          <w:rFonts w:ascii="宋体" w:hAnsi="宋体" w:eastAsia="宋体" w:cs="Times New Roman"/>
          <w:kern w:val="0"/>
          <w:sz w:val="36"/>
          <w:szCs w:val="36"/>
          <w:highlight w:val="none"/>
        </w:rPr>
      </w:pPr>
      <w:r>
        <w:rPr>
          <w:rFonts w:hint="eastAsia" w:ascii="宋体" w:hAnsi="宋体" w:eastAsia="宋体" w:cs="Times New Roman"/>
          <w:kern w:val="0"/>
          <w:sz w:val="36"/>
          <w:szCs w:val="36"/>
        </w:rPr>
        <w:t>项目编号：</w:t>
      </w:r>
      <w:r>
        <w:rPr>
          <w:rFonts w:hint="eastAsia" w:ascii="宋体" w:hAnsi="宋体" w:eastAsia="宋体" w:cs="Times New Roman"/>
          <w:kern w:val="0"/>
          <w:sz w:val="36"/>
          <w:szCs w:val="36"/>
          <w:u w:val="single"/>
        </w:rPr>
        <w:tab/>
      </w:r>
      <w:r>
        <w:rPr>
          <w:rFonts w:hint="eastAsia" w:ascii="宋体" w:hAnsi="宋体" w:eastAsia="宋体" w:cs="Times New Roman"/>
          <w:kern w:val="0"/>
          <w:sz w:val="36"/>
          <w:szCs w:val="36"/>
          <w:highlight w:val="none"/>
          <w:u w:val="single"/>
          <w:lang w:val="en-US" w:eastAsia="zh-CN"/>
        </w:rPr>
        <w:t>2020-JL13(03)-W10107</w:t>
      </w:r>
      <w:r>
        <w:rPr>
          <w:rFonts w:hint="eastAsia" w:ascii="宋体" w:hAnsi="宋体" w:eastAsia="宋体" w:cs="Times New Roman"/>
          <w:kern w:val="0"/>
          <w:sz w:val="36"/>
          <w:szCs w:val="36"/>
          <w:highlight w:val="none"/>
          <w:u w:val="single"/>
        </w:rPr>
        <w:t xml:space="preserve"> </w:t>
      </w: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rPr>
          <w:rFonts w:ascii="Times New Roman" w:hAnsi="Times New Roman" w:eastAsia="华文中宋" w:cs="Times New Roman"/>
          <w:kern w:val="0"/>
          <w:sz w:val="36"/>
          <w:szCs w:val="36"/>
        </w:rPr>
      </w:pPr>
    </w:p>
    <w:p>
      <w:pPr>
        <w:jc w:val="center"/>
        <w:rPr>
          <w:rFonts w:ascii="宋体" w:hAnsi="宋体" w:eastAsia="宋体" w:cs="Times New Roman"/>
          <w:kern w:val="0"/>
          <w:sz w:val="36"/>
          <w:szCs w:val="36"/>
        </w:rPr>
      </w:pPr>
      <w:r>
        <w:rPr>
          <w:rFonts w:hint="eastAsia" w:ascii="宋体" w:hAnsi="宋体" w:eastAsia="宋体" w:cs="Times New Roman"/>
          <w:kern w:val="0"/>
          <w:sz w:val="36"/>
          <w:szCs w:val="36"/>
        </w:rPr>
        <w:t>招标人：物资采购中心</w:t>
      </w:r>
    </w:p>
    <w:p>
      <w:pPr>
        <w:rPr>
          <w:rFonts w:ascii="宋体" w:hAnsi="宋体" w:eastAsia="宋体" w:cs="Times New Roman"/>
          <w:bCs/>
          <w:spacing w:val="-26"/>
          <w:kern w:val="0"/>
          <w:sz w:val="36"/>
          <w:szCs w:val="36"/>
        </w:rPr>
      </w:pPr>
    </w:p>
    <w:p>
      <w:pPr>
        <w:jc w:val="center"/>
        <w:rPr>
          <w:rFonts w:ascii="宋体" w:hAnsi="宋体" w:eastAsia="宋体" w:cs="Times New Roman"/>
          <w:kern w:val="0"/>
          <w:sz w:val="36"/>
          <w:szCs w:val="36"/>
        </w:rPr>
      </w:pPr>
      <w:r>
        <w:rPr>
          <w:rFonts w:ascii="宋体" w:hAnsi="宋体" w:eastAsia="宋体" w:cs="Times New Roman"/>
          <w:kern w:val="0"/>
          <w:sz w:val="36"/>
          <w:szCs w:val="36"/>
        </w:rPr>
        <w:t>二〇二〇年</w:t>
      </w:r>
      <w:r>
        <w:rPr>
          <w:rFonts w:hint="eastAsia" w:ascii="宋体" w:hAnsi="宋体" w:eastAsia="宋体" w:cs="Times New Roman"/>
          <w:kern w:val="0"/>
          <w:sz w:val="36"/>
          <w:szCs w:val="36"/>
          <w:lang w:eastAsia="zh-CN"/>
        </w:rPr>
        <w:t>十二</w:t>
      </w:r>
      <w:r>
        <w:rPr>
          <w:rFonts w:ascii="宋体" w:hAnsi="宋体" w:eastAsia="宋体" w:cs="Times New Roman"/>
          <w:kern w:val="0"/>
          <w:sz w:val="36"/>
          <w:szCs w:val="36"/>
        </w:rPr>
        <w:t>月</w:t>
      </w:r>
    </w:p>
    <w:p>
      <w:pPr>
        <w:jc w:val="center"/>
        <w:rPr>
          <w:rFonts w:ascii="黑体" w:hAnsi="黑体" w:eastAsia="黑体" w:cs="Times New Roman"/>
          <w:bCs/>
          <w:kern w:val="0"/>
          <w:sz w:val="30"/>
          <w:szCs w:val="30"/>
        </w:rPr>
      </w:pPr>
      <w:r>
        <w:rPr>
          <w:rFonts w:ascii="黑体" w:hAnsi="黑体" w:eastAsia="黑体" w:cs="Times New Roman"/>
          <w:bCs/>
          <w:kern w:val="0"/>
          <w:sz w:val="30"/>
          <w:szCs w:val="30"/>
        </w:rPr>
        <w:t>特别提示：</w:t>
      </w:r>
      <w:r>
        <w:rPr>
          <w:rFonts w:hint="eastAsia" w:ascii="黑体" w:hAnsi="黑体" w:eastAsia="黑体" w:cs="Times New Roman"/>
          <w:bCs/>
          <w:kern w:val="0"/>
          <w:sz w:val="30"/>
          <w:szCs w:val="30"/>
        </w:rPr>
        <w:t>投标</w:t>
      </w:r>
      <w:r>
        <w:rPr>
          <w:rFonts w:ascii="黑体" w:hAnsi="黑体" w:eastAsia="黑体" w:cs="Times New Roman"/>
          <w:bCs/>
          <w:kern w:val="0"/>
          <w:sz w:val="30"/>
          <w:szCs w:val="30"/>
        </w:rPr>
        <w:t>注意事项</w:t>
      </w:r>
    </w:p>
    <w:p>
      <w:pPr>
        <w:widowControl/>
        <w:ind w:firstLine="582" w:firstLineChars="200"/>
        <w:textAlignment w:val="baseline"/>
        <w:rPr>
          <w:rFonts w:ascii="黑体" w:hAnsi="黑体" w:eastAsia="黑体" w:cs="Times New Roman"/>
          <w:kern w:val="0"/>
          <w:sz w:val="30"/>
          <w:szCs w:val="30"/>
          <w:u w:color="000000"/>
        </w:rPr>
      </w:pP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一、投标人应特别留意招标文件上载明的投标开始截止时间，提前或逾期送达（含邮寄送达）的投标文件概不接受。</w:t>
      </w:r>
    </w:p>
    <w:p>
      <w:pPr>
        <w:widowControl/>
        <w:ind w:firstLine="582" w:firstLineChars="200"/>
        <w:rPr>
          <w:rFonts w:cs="Times New Roman" w:asciiTheme="minorEastAsia" w:hAnsiTheme="minorEastAsia"/>
          <w:snapToGrid w:val="0"/>
          <w:kern w:val="0"/>
          <w:sz w:val="30"/>
          <w:szCs w:val="30"/>
          <w:u w:color="000000"/>
        </w:rPr>
      </w:pPr>
      <w:r>
        <w:rPr>
          <w:rFonts w:hint="eastAsia" w:cs="Times New Roman" w:asciiTheme="minorEastAsia" w:hAnsiTheme="minorEastAsia"/>
          <w:kern w:val="0"/>
          <w:sz w:val="30"/>
          <w:szCs w:val="30"/>
          <w:u w:color="000000"/>
        </w:rPr>
        <w:t>二、请仔细检查招标文件要求提交的相关证书的有效期和审核信息。</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snapToGrid w:val="0"/>
          <w:kern w:val="0"/>
          <w:sz w:val="30"/>
          <w:szCs w:val="30"/>
          <w:u w:color="000000"/>
        </w:rPr>
        <w:t>三、</w:t>
      </w:r>
      <w:r>
        <w:rPr>
          <w:rFonts w:hint="eastAsia" w:ascii="宋体" w:hAnsi="宋体" w:eastAsia="宋体" w:cs="Times New Roman"/>
          <w:kern w:val="0"/>
          <w:sz w:val="30"/>
          <w:szCs w:val="30"/>
          <w:u w:color="000000"/>
        </w:rPr>
        <w:t>请仔细检查投标文件是否按要求盖单位公章、签名、签署日期、</w:t>
      </w:r>
      <w:r>
        <w:rPr>
          <w:rFonts w:hint="eastAsia" w:ascii="黑体" w:hAnsi="黑体" w:eastAsia="黑体" w:cs="Times New Roman"/>
          <w:kern w:val="0"/>
          <w:sz w:val="30"/>
          <w:szCs w:val="30"/>
          <w:u w:color="000000"/>
        </w:rPr>
        <w:t>胶装成册（</w:t>
      </w:r>
      <w:r>
        <w:rPr>
          <w:rFonts w:hint="eastAsia" w:cs="Times New Roman" w:asciiTheme="minorEastAsia" w:hAnsiTheme="minorEastAsia"/>
          <w:kern w:val="0"/>
          <w:sz w:val="30"/>
          <w:szCs w:val="30"/>
          <w:u w:color="000000"/>
        </w:rPr>
        <w:t>价格文件除外</w:t>
      </w:r>
      <w:r>
        <w:rPr>
          <w:rFonts w:hint="eastAsia" w:ascii="黑体" w:hAnsi="黑体" w:eastAsia="黑体" w:cs="Times New Roman"/>
          <w:kern w:val="0"/>
          <w:sz w:val="30"/>
          <w:szCs w:val="30"/>
          <w:u w:color="000000"/>
        </w:rPr>
        <w:t>）</w:t>
      </w:r>
      <w:r>
        <w:rPr>
          <w:rFonts w:hint="eastAsia" w:ascii="宋体" w:hAnsi="宋体" w:eastAsia="宋体" w:cs="Times New Roman"/>
          <w:kern w:val="0"/>
          <w:sz w:val="30"/>
          <w:szCs w:val="30"/>
          <w:u w:color="000000"/>
        </w:rPr>
        <w:t>、密封，投标文件需签名之处必须由当事人签署，否则可能会被视为无效投标</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四、带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号条款均为实质性响应指标要求，必须全部响应。若有一项带“</w:t>
      </w:r>
      <w:r>
        <w:rPr>
          <w:rFonts w:hint="eastAsia" w:cs="宋体" w:asciiTheme="minorEastAsia" w:hAnsiTheme="minorEastAsia"/>
          <w:kern w:val="0"/>
          <w:sz w:val="30"/>
          <w:szCs w:val="30"/>
          <w:u w:color="000000"/>
        </w:rPr>
        <w:t>★</w:t>
      </w:r>
      <w:r>
        <w:rPr>
          <w:rFonts w:hint="eastAsia" w:cs="Times New Roman" w:asciiTheme="minorEastAsia" w:hAnsiTheme="minorEastAsia"/>
          <w:kern w:val="0"/>
          <w:sz w:val="30"/>
          <w:szCs w:val="30"/>
          <w:u w:color="000000"/>
        </w:rPr>
        <w:t>”条款未响应或不满足，均视为非实质性响应招标文件，按无效投标处理。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五、《价格文件》一式一份，单独装订，密封在一个信封内，在信封表面标明“价格文件”“开标时启封”字样，注明“投标人名称”“项目名称”“项目编号”“包号”等信息，投标时单独递交。投标人如未按上述要求单独递交《价格文件》，其投标有可能被拒绝。</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六、投标文件中除《价格文件》外，其他部分不得有任何涉及本次投标报价的信息，否则视为无效投标。</w:t>
      </w:r>
    </w:p>
    <w:p>
      <w:pPr>
        <w:widowControl/>
        <w:ind w:firstLine="582" w:firstLineChars="200"/>
        <w:rPr>
          <w:rFonts w:cs="Times New Roman" w:asciiTheme="minorEastAsia" w:hAnsiTheme="minorEastAsia"/>
          <w:kern w:val="0"/>
          <w:sz w:val="30"/>
          <w:szCs w:val="30"/>
          <w:u w:color="000000"/>
        </w:rPr>
      </w:pPr>
      <w:r>
        <w:rPr>
          <w:rFonts w:hint="eastAsia" w:ascii="黑体" w:hAnsi="黑体" w:eastAsia="黑体" w:cs="Times New Roman"/>
          <w:kern w:val="0"/>
          <w:sz w:val="30"/>
          <w:szCs w:val="30"/>
          <w:u w:color="000000"/>
        </w:rPr>
        <w:t>七、投标人编制投标文件，应按照招标文件评审标准要求，填写指标值或评分项及其在投标文件位置页码；评审时评委依据投标文件，对投标人填写的内容进行审核确认</w:t>
      </w:r>
      <w:r>
        <w:rPr>
          <w:rFonts w:hint="eastAsia" w:cs="Times New Roman" w:asciiTheme="minorEastAsia" w:hAnsiTheme="minorEastAsia"/>
          <w:kern w:val="0"/>
          <w:sz w:val="30"/>
          <w:szCs w:val="30"/>
          <w:u w:color="000000"/>
        </w:rPr>
        <w:t>。</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八、供应商发现购买招标文件时提交的相关资料被盗用或复制，应遵循法律途径解决，追究侵权者责任。</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九、投标人应对提供的资料真实性负责，如发现投标人借用或盗用他人相关资质的，将根据国家、军队及医院供应商管理规定予以处理。</w:t>
      </w:r>
    </w:p>
    <w:p>
      <w:pPr>
        <w:widowControl/>
        <w:ind w:firstLine="582" w:firstLineChars="200"/>
        <w:rPr>
          <w:rFonts w:cs="Times New Roman" w:asciiTheme="minorEastAsia" w:hAnsiTheme="minorEastAsia"/>
          <w:kern w:val="0"/>
          <w:sz w:val="30"/>
          <w:szCs w:val="30"/>
          <w:u w:color="000000"/>
        </w:rPr>
      </w:pPr>
      <w:r>
        <w:rPr>
          <w:rFonts w:hint="eastAsia" w:cs="Times New Roman" w:asciiTheme="minorEastAsia" w:hAnsiTheme="minorEastAsia"/>
          <w:kern w:val="0"/>
          <w:sz w:val="30"/>
          <w:szCs w:val="30"/>
          <w:u w:color="000000"/>
        </w:rPr>
        <w:t>十、开标当日，投标人授权代表需手持身份证原件、法定代表人授权书原件（法定代表人需持法定代表人资格证明书）及招标文件购买凭证进行现场点验。</w:t>
      </w:r>
    </w:p>
    <w:p>
      <w:pPr>
        <w:widowControl/>
        <w:jc w:val="left"/>
        <w:rPr>
          <w:rFonts w:ascii="方正小标宋简体" w:hAnsi="Times New Roman" w:eastAsia="方正小标宋简体" w:cs="Times New Roman"/>
          <w:kern w:val="0"/>
          <w:sz w:val="44"/>
          <w:szCs w:val="44"/>
        </w:rPr>
      </w:pPr>
      <w:r>
        <w:rPr>
          <w:rFonts w:ascii="方正小标宋简体" w:hAnsi="Times New Roman" w:eastAsia="方正小标宋简体" w:cs="Times New Roman"/>
          <w:kern w:val="0"/>
          <w:sz w:val="44"/>
          <w:szCs w:val="44"/>
        </w:rPr>
        <w:br w:type="page"/>
      </w:r>
    </w:p>
    <w:p>
      <w:pPr>
        <w:widowControl/>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目    录</w:t>
      </w:r>
    </w:p>
    <w:p>
      <w:pPr>
        <w:rPr>
          <w:rFonts w:ascii="Times New Roman" w:hAnsi="Times New Roman" w:eastAsia="宋体" w:cs="Times New Roman"/>
          <w:kern w:val="0"/>
          <w:sz w:val="36"/>
          <w:szCs w:val="36"/>
        </w:rPr>
      </w:pPr>
    </w:p>
    <w:p>
      <w:pPr>
        <w:pStyle w:val="13"/>
        <w:ind w:left="804"/>
        <w:rPr>
          <w:rFonts w:asciiTheme="minorHAnsi" w:hAnsiTheme="minorHAnsi" w:eastAsiaTheme="minorEastAsia" w:cstheme="minorBidi"/>
          <w:kern w:val="2"/>
          <w:szCs w:val="22"/>
        </w:rPr>
      </w:pPr>
      <w:r>
        <w:rPr>
          <w:rFonts w:ascii="仿宋_GB2312" w:hAnsi="宋体" w:eastAsia="仿宋_GB2312"/>
          <w:sz w:val="40"/>
          <w:szCs w:val="32"/>
        </w:rPr>
        <w:fldChar w:fldCharType="begin"/>
      </w:r>
      <w:r>
        <w:rPr>
          <w:rFonts w:ascii="仿宋_GB2312" w:hAnsi="宋体" w:eastAsia="仿宋_GB2312"/>
          <w:sz w:val="40"/>
          <w:szCs w:val="32"/>
        </w:rPr>
        <w:instrText xml:space="preserve"> TOC \o "1-3" \h \z \u </w:instrText>
      </w:r>
      <w:r>
        <w:rPr>
          <w:rFonts w:ascii="仿宋_GB2312" w:hAnsi="宋体" w:eastAsia="仿宋_GB2312"/>
          <w:sz w:val="40"/>
          <w:szCs w:val="32"/>
        </w:rPr>
        <w:fldChar w:fldCharType="separate"/>
      </w:r>
      <w:r>
        <w:fldChar w:fldCharType="begin"/>
      </w:r>
      <w:r>
        <w:instrText xml:space="preserve"> HYPERLINK \l "_Toc37172687" </w:instrText>
      </w:r>
      <w:r>
        <w:fldChar w:fldCharType="separate"/>
      </w:r>
      <w:r>
        <w:rPr>
          <w:rStyle w:val="21"/>
          <w:rFonts w:hint="eastAsia" w:ascii="黑体" w:hAnsi="黑体" w:eastAsia="黑体"/>
          <w:sz w:val="32"/>
        </w:rPr>
        <w:t>第一部分</w:t>
      </w:r>
      <w:r>
        <w:rPr>
          <w:rStyle w:val="21"/>
          <w:rFonts w:ascii="黑体" w:hAnsi="黑体" w:eastAsia="黑体"/>
          <w:sz w:val="32"/>
        </w:rPr>
        <w:t xml:space="preserve">  </w:t>
      </w:r>
      <w:r>
        <w:rPr>
          <w:rStyle w:val="21"/>
          <w:rFonts w:hint="eastAsia" w:ascii="黑体" w:hAnsi="黑体" w:eastAsia="黑体"/>
          <w:sz w:val="32"/>
        </w:rPr>
        <w:t>招标公告</w:t>
      </w:r>
      <w:r>
        <w:rPr>
          <w:sz w:val="32"/>
        </w:rPr>
        <w:tab/>
      </w:r>
      <w:r>
        <w:rPr>
          <w:sz w:val="32"/>
        </w:rPr>
        <w:fldChar w:fldCharType="begin"/>
      </w:r>
      <w:r>
        <w:rPr>
          <w:sz w:val="32"/>
        </w:rPr>
        <w:instrText xml:space="preserve"> PAGEREF _Toc37172687 \h </w:instrText>
      </w:r>
      <w:r>
        <w:rPr>
          <w:sz w:val="32"/>
        </w:rPr>
        <w:fldChar w:fldCharType="separate"/>
      </w:r>
      <w:r>
        <w:rPr>
          <w:sz w:val="32"/>
        </w:rPr>
        <w:t>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"_Toc37172688" </w:instrText>
      </w:r>
      <w:r>
        <w:fldChar w:fldCharType="separate"/>
      </w:r>
      <w:r>
        <w:rPr>
          <w:rStyle w:val="21"/>
          <w:rFonts w:hint="eastAsia" w:ascii="黑体" w:hAnsi="黑体" w:eastAsia="黑体"/>
          <w:sz w:val="32"/>
          <w:lang w:val="zh-CN"/>
        </w:rPr>
        <w:t>第二部分</w:t>
      </w:r>
      <w:r>
        <w:rPr>
          <w:rStyle w:val="21"/>
          <w:rFonts w:ascii="黑体" w:hAnsi="黑体" w:eastAsia="黑体"/>
          <w:sz w:val="32"/>
          <w:lang w:val="zh-CN"/>
        </w:rPr>
        <w:t xml:space="preserve">  </w:t>
      </w:r>
      <w:r>
        <w:rPr>
          <w:rStyle w:val="21"/>
          <w:rFonts w:hint="eastAsia" w:ascii="黑体" w:hAnsi="黑体" w:eastAsia="黑体"/>
          <w:sz w:val="32"/>
          <w:lang w:val="zh-CN"/>
        </w:rPr>
        <w:t>采购项目技</w:t>
      </w:r>
      <w:r>
        <w:rPr>
          <w:rStyle w:val="21"/>
          <w:rFonts w:hint="eastAsia" w:ascii="黑体" w:hAnsi="黑体" w:eastAsia="黑体" w:cs="宋体"/>
          <w:sz w:val="32"/>
          <w:lang w:val="zh-CN"/>
        </w:rPr>
        <w:t>术</w:t>
      </w:r>
      <w:r>
        <w:rPr>
          <w:rStyle w:val="21"/>
          <w:rFonts w:hint="eastAsia" w:ascii="黑体" w:hAnsi="黑体" w:eastAsia="黑体" w:cs="Dotum"/>
          <w:sz w:val="32"/>
          <w:lang w:val="zh-CN"/>
        </w:rPr>
        <w:t>和商</w:t>
      </w:r>
      <w:r>
        <w:rPr>
          <w:rStyle w:val="21"/>
          <w:rFonts w:hint="eastAsia" w:ascii="黑体" w:hAnsi="黑体" w:eastAsia="黑体" w:cs="宋体"/>
          <w:sz w:val="32"/>
          <w:lang w:val="zh-CN"/>
        </w:rPr>
        <w:t>务</w:t>
      </w:r>
      <w:r>
        <w:rPr>
          <w:rStyle w:val="21"/>
          <w:rFonts w:hint="eastAsia" w:ascii="黑体" w:hAnsi="黑体" w:eastAsia="黑体"/>
          <w:sz w:val="32"/>
          <w:lang w:val="zh-CN"/>
        </w:rPr>
        <w:t>要求</w:t>
      </w:r>
      <w:r>
        <w:rPr>
          <w:sz w:val="32"/>
        </w:rPr>
        <w:tab/>
      </w:r>
      <w:r>
        <w:rPr>
          <w:sz w:val="32"/>
        </w:rPr>
        <w:fldChar w:fldCharType="begin"/>
      </w:r>
      <w:r>
        <w:rPr>
          <w:sz w:val="32"/>
        </w:rPr>
        <w:instrText xml:space="preserve"> PAGEREF _Toc37172688 \h </w:instrText>
      </w:r>
      <w:r>
        <w:rPr>
          <w:sz w:val="32"/>
        </w:rPr>
        <w:fldChar w:fldCharType="separate"/>
      </w:r>
      <w:r>
        <w:rPr>
          <w:sz w:val="32"/>
        </w:rPr>
        <w:t>4</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"_Toc37172689" </w:instrText>
      </w:r>
      <w:r>
        <w:fldChar w:fldCharType="separate"/>
      </w:r>
      <w:r>
        <w:rPr>
          <w:rStyle w:val="21"/>
          <w:rFonts w:hint="eastAsia" w:ascii="黑体" w:hAnsi="黑体" w:eastAsia="黑体"/>
          <w:sz w:val="32"/>
        </w:rPr>
        <w:t>第三部分</w:t>
      </w:r>
      <w:r>
        <w:rPr>
          <w:rStyle w:val="21"/>
          <w:rFonts w:ascii="黑体" w:hAnsi="黑体" w:eastAsia="黑体"/>
          <w:sz w:val="32"/>
        </w:rPr>
        <w:t xml:space="preserve">  </w:t>
      </w:r>
      <w:r>
        <w:rPr>
          <w:rStyle w:val="21"/>
          <w:rFonts w:hint="eastAsia" w:ascii="黑体" w:hAnsi="黑体" w:eastAsia="黑体"/>
          <w:sz w:val="32"/>
          <w:lang w:val="zh-CN"/>
        </w:rPr>
        <w:t>投标人</w:t>
      </w:r>
      <w:r>
        <w:rPr>
          <w:rStyle w:val="21"/>
          <w:rFonts w:hint="eastAsia" w:ascii="黑体" w:hAnsi="黑体" w:eastAsia="黑体"/>
          <w:sz w:val="32"/>
        </w:rPr>
        <w:t>须知</w:t>
      </w:r>
      <w:r>
        <w:rPr>
          <w:sz w:val="32"/>
        </w:rPr>
        <w:tab/>
      </w:r>
      <w:r>
        <w:rPr>
          <w:sz w:val="32"/>
        </w:rPr>
        <w:fldChar w:fldCharType="begin"/>
      </w:r>
      <w:r>
        <w:rPr>
          <w:sz w:val="32"/>
        </w:rPr>
        <w:instrText xml:space="preserve"> PAGEREF _Toc37172689 \h </w:instrText>
      </w:r>
      <w:r>
        <w:rPr>
          <w:sz w:val="32"/>
        </w:rPr>
        <w:fldChar w:fldCharType="separate"/>
      </w:r>
      <w:r>
        <w:rPr>
          <w:sz w:val="32"/>
        </w:rPr>
        <w:t>8</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"_Toc37172690" </w:instrText>
      </w:r>
      <w:r>
        <w:fldChar w:fldCharType="separate"/>
      </w:r>
      <w:r>
        <w:rPr>
          <w:rStyle w:val="21"/>
          <w:rFonts w:hint="eastAsia" w:ascii="黑体" w:hAnsi="黑体" w:eastAsia="黑体"/>
          <w:bCs/>
          <w:sz w:val="32"/>
        </w:rPr>
        <w:t>第四部分</w:t>
      </w:r>
      <w:r>
        <w:rPr>
          <w:rStyle w:val="21"/>
          <w:rFonts w:ascii="黑体" w:hAnsi="黑体" w:eastAsia="黑体"/>
          <w:bCs/>
          <w:sz w:val="32"/>
        </w:rPr>
        <w:t xml:space="preserve">  </w:t>
      </w:r>
      <w:r>
        <w:rPr>
          <w:rStyle w:val="21"/>
          <w:rFonts w:hint="eastAsia" w:ascii="黑体" w:hAnsi="黑体" w:eastAsia="黑体"/>
          <w:bCs/>
          <w:sz w:val="32"/>
        </w:rPr>
        <w:t>合同样本</w:t>
      </w:r>
      <w:r>
        <w:rPr>
          <w:sz w:val="32"/>
        </w:rPr>
        <w:tab/>
      </w:r>
      <w:r>
        <w:rPr>
          <w:sz w:val="32"/>
        </w:rPr>
        <w:fldChar w:fldCharType="begin"/>
      </w:r>
      <w:r>
        <w:rPr>
          <w:sz w:val="32"/>
        </w:rPr>
        <w:instrText xml:space="preserve"> PAGEREF _Toc37172690 \h </w:instrText>
      </w:r>
      <w:r>
        <w:rPr>
          <w:sz w:val="32"/>
        </w:rPr>
        <w:fldChar w:fldCharType="separate"/>
      </w:r>
      <w:r>
        <w:rPr>
          <w:sz w:val="32"/>
        </w:rPr>
        <w:t>31</w:t>
      </w:r>
      <w:r>
        <w:rPr>
          <w:sz w:val="32"/>
        </w:rPr>
        <w:fldChar w:fldCharType="end"/>
      </w:r>
      <w:r>
        <w:rPr>
          <w:sz w:val="32"/>
        </w:rPr>
        <w:fldChar w:fldCharType="end"/>
      </w:r>
    </w:p>
    <w:p>
      <w:pPr>
        <w:pStyle w:val="13"/>
        <w:ind w:left="804"/>
        <w:rPr>
          <w:rFonts w:asciiTheme="minorHAnsi" w:hAnsiTheme="minorHAnsi" w:eastAsiaTheme="minorEastAsia" w:cstheme="minorBidi"/>
          <w:kern w:val="2"/>
          <w:szCs w:val="22"/>
        </w:rPr>
      </w:pPr>
      <w:r>
        <w:fldChar w:fldCharType="begin"/>
      </w:r>
      <w:r>
        <w:instrText xml:space="preserve"> HYPERLINK \l "_Toc37172691" </w:instrText>
      </w:r>
      <w:r>
        <w:fldChar w:fldCharType="separate"/>
      </w:r>
      <w:r>
        <w:rPr>
          <w:rStyle w:val="21"/>
          <w:rFonts w:hint="eastAsia" w:ascii="黑体" w:hAnsi="黑体" w:eastAsia="黑体"/>
          <w:sz w:val="32"/>
        </w:rPr>
        <w:t>第五部分</w:t>
      </w:r>
      <w:r>
        <w:rPr>
          <w:rStyle w:val="21"/>
          <w:rFonts w:ascii="黑体" w:hAnsi="黑体" w:eastAsia="黑体"/>
          <w:sz w:val="32"/>
        </w:rPr>
        <w:t xml:space="preserve">  </w:t>
      </w:r>
      <w:r>
        <w:rPr>
          <w:rStyle w:val="21"/>
          <w:rFonts w:hint="eastAsia" w:ascii="黑体" w:hAnsi="黑体" w:eastAsia="黑体"/>
          <w:sz w:val="32"/>
        </w:rPr>
        <w:t>附件</w:t>
      </w:r>
      <w:r>
        <w:rPr>
          <w:rStyle w:val="21"/>
          <w:rFonts w:ascii="黑体" w:hAnsi="黑体" w:eastAsia="黑体"/>
          <w:sz w:val="32"/>
        </w:rPr>
        <w:t>/</w:t>
      </w:r>
      <w:r>
        <w:rPr>
          <w:rStyle w:val="21"/>
          <w:rFonts w:hint="eastAsia" w:ascii="黑体" w:hAnsi="黑体" w:eastAsia="黑体"/>
          <w:sz w:val="32"/>
        </w:rPr>
        <w:t>投标文件格式</w:t>
      </w:r>
      <w:r>
        <w:rPr>
          <w:sz w:val="32"/>
        </w:rPr>
        <w:tab/>
      </w:r>
      <w:r>
        <w:rPr>
          <w:sz w:val="32"/>
        </w:rPr>
        <w:fldChar w:fldCharType="begin"/>
      </w:r>
      <w:r>
        <w:rPr>
          <w:sz w:val="32"/>
        </w:rPr>
        <w:instrText xml:space="preserve"> PAGEREF _Toc37172691 \h </w:instrText>
      </w:r>
      <w:r>
        <w:rPr>
          <w:sz w:val="32"/>
        </w:rPr>
        <w:fldChar w:fldCharType="separate"/>
      </w:r>
      <w:r>
        <w:rPr>
          <w:sz w:val="32"/>
        </w:rPr>
        <w:t>34</w:t>
      </w:r>
      <w:r>
        <w:rPr>
          <w:sz w:val="32"/>
        </w:rPr>
        <w:fldChar w:fldCharType="end"/>
      </w:r>
      <w:r>
        <w:rPr>
          <w:sz w:val="32"/>
        </w:rPr>
        <w:fldChar w:fldCharType="end"/>
      </w:r>
    </w:p>
    <w:p>
      <w:pPr>
        <w:jc w:val="distribute"/>
        <w:rPr>
          <w:rFonts w:ascii="仿宋_GB2312" w:hAnsi="宋体" w:eastAsia="仿宋_GB2312" w:cs="Times New Roman"/>
          <w:kern w:val="0"/>
          <w:sz w:val="32"/>
          <w:szCs w:val="32"/>
        </w:rPr>
      </w:pPr>
      <w:r>
        <w:rPr>
          <w:rFonts w:ascii="仿宋_GB2312" w:hAnsi="宋体" w:eastAsia="仿宋_GB2312" w:cs="Times New Roman"/>
          <w:kern w:val="0"/>
          <w:sz w:val="40"/>
          <w:szCs w:val="32"/>
        </w:rPr>
        <w:fldChar w:fldCharType="end"/>
      </w: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ind w:firstLine="462" w:firstLineChars="200"/>
        <w:rPr>
          <w:rFonts w:ascii="Times New Roman" w:hAnsi="Times New Roman" w:eastAsia="宋体" w:cs="Times New Roman"/>
          <w:kern w:val="0"/>
          <w:sz w:val="24"/>
          <w:szCs w:val="24"/>
        </w:rPr>
      </w:pPr>
    </w:p>
    <w:p>
      <w:pPr>
        <w:spacing w:beforeLines="100"/>
        <w:jc w:val="center"/>
        <w:rPr>
          <w:rFonts w:ascii="Times New Roman" w:hAnsi="Times New Roman" w:eastAsia="华文中宋" w:cs="Times New Roman"/>
          <w:kern w:val="0"/>
          <w:sz w:val="44"/>
          <w:szCs w:val="44"/>
        </w:rPr>
        <w:sectPr>
          <w:pgSz w:w="11906" w:h="16838"/>
          <w:pgMar w:top="2098" w:right="1474" w:bottom="1985" w:left="1588" w:header="851" w:footer="992" w:gutter="0"/>
          <w:pgNumType w:fmt="numberInDash"/>
          <w:cols w:space="425" w:num="1"/>
          <w:docGrid w:type="linesAndChars" w:linePitch="579" w:charSpace="-1844"/>
        </w:sectPr>
      </w:pPr>
      <w:bookmarkStart w:id="0" w:name="_Toc240432228"/>
    </w:p>
    <w:p>
      <w:pPr>
        <w:pStyle w:val="2"/>
        <w:jc w:val="center"/>
        <w:rPr>
          <w:rFonts w:ascii="黑体" w:hAnsi="黑体" w:eastAsia="黑体"/>
          <w:kern w:val="0"/>
          <w:sz w:val="32"/>
          <w:szCs w:val="32"/>
        </w:rPr>
      </w:pPr>
      <w:bookmarkStart w:id="1" w:name="_Toc285612593"/>
      <w:bookmarkStart w:id="2" w:name="_Toc435540978"/>
      <w:bookmarkStart w:id="3" w:name="_Toc37172687"/>
      <w:r>
        <w:rPr>
          <w:rFonts w:hint="eastAsia" w:ascii="黑体" w:hAnsi="黑体" w:eastAsia="黑体"/>
          <w:kern w:val="0"/>
          <w:sz w:val="32"/>
          <w:szCs w:val="32"/>
        </w:rPr>
        <w:t>第一部分</w:t>
      </w:r>
      <w:bookmarkEnd w:id="1"/>
      <w:bookmarkEnd w:id="2"/>
      <w:r>
        <w:rPr>
          <w:rFonts w:hint="eastAsia" w:ascii="黑体" w:hAnsi="黑体" w:eastAsia="黑体"/>
          <w:kern w:val="0"/>
          <w:sz w:val="32"/>
          <w:szCs w:val="32"/>
        </w:rPr>
        <w:t xml:space="preserve">  招标公告</w:t>
      </w:r>
      <w:bookmarkEnd w:id="0"/>
      <w:bookmarkEnd w:id="3"/>
    </w:p>
    <w:p>
      <w:pPr>
        <w:adjustRightInd w:val="0"/>
        <w:snapToGrid w:val="0"/>
        <w:spacing w:line="440" w:lineRule="exact"/>
        <w:jc w:val="center"/>
        <w:rPr>
          <w:rFonts w:hint="eastAsia" w:ascii="Tahoma" w:hAnsi="Tahoma" w:cs="Tahoma"/>
          <w:b/>
          <w:bCs/>
          <w:kern w:val="0"/>
          <w:sz w:val="28"/>
          <w:szCs w:val="28"/>
        </w:rPr>
      </w:pPr>
      <w:r>
        <w:rPr>
          <w:rFonts w:hint="eastAsia" w:ascii="Tahoma" w:hAnsi="Tahoma" w:cs="Tahoma"/>
          <w:b/>
          <w:bCs/>
          <w:kern w:val="0"/>
          <w:sz w:val="28"/>
          <w:szCs w:val="28"/>
        </w:rPr>
        <w:t>关于</w:t>
      </w:r>
      <w:r>
        <w:rPr>
          <w:rFonts w:hint="eastAsia" w:ascii="Tahoma" w:hAnsi="Tahoma" w:cs="Tahoma"/>
          <w:b/>
          <w:bCs/>
          <w:kern w:val="0"/>
          <w:sz w:val="28"/>
          <w:szCs w:val="28"/>
          <w:lang w:eastAsia="zh-CN"/>
        </w:rPr>
        <w:t>镜像神经元康复训练系统</w:t>
      </w:r>
      <w:r>
        <w:rPr>
          <w:rFonts w:hint="eastAsia" w:ascii="Tahoma" w:hAnsi="Tahoma" w:cs="Tahoma"/>
          <w:b/>
          <w:bCs/>
          <w:kern w:val="0"/>
          <w:sz w:val="28"/>
          <w:szCs w:val="28"/>
        </w:rPr>
        <w:t>的采购</w:t>
      </w:r>
      <w:r>
        <w:rPr>
          <w:rFonts w:ascii="Tahoma" w:hAnsi="Tahoma" w:cs="Tahoma"/>
          <w:b/>
          <w:bCs/>
          <w:kern w:val="0"/>
          <w:sz w:val="28"/>
          <w:szCs w:val="28"/>
        </w:rPr>
        <w:t>公告</w:t>
      </w:r>
      <w:r>
        <w:rPr>
          <w:rFonts w:hint="eastAsia" w:ascii="Tahoma" w:hAnsi="Tahoma" w:cs="Tahoma"/>
          <w:b/>
          <w:bCs/>
          <w:kern w:val="0"/>
          <w:sz w:val="28"/>
          <w:szCs w:val="28"/>
          <w:lang w:val="en-US" w:eastAsia="zh-CN"/>
        </w:rPr>
        <w:t xml:space="preserve">2020-JL13(03)-W10107 </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我院就以下项目进行国内公开招标，采购资金已全部落实，欢迎符合条件的供应商参加投标。</w:t>
      </w:r>
    </w:p>
    <w:p>
      <w:pPr>
        <w:adjustRightInd w:val="0"/>
        <w:snapToGrid w:val="0"/>
        <w:spacing w:line="440" w:lineRule="exact"/>
        <w:ind w:firstLine="462" w:firstLineChars="200"/>
        <w:rPr>
          <w:rFonts w:hint="eastAsia" w:cs="Times New Roman" w:asciiTheme="minorEastAsia" w:hAnsiTheme="minorEastAsia" w:eastAsiaTheme="minorEastAsia"/>
          <w:b/>
          <w:kern w:val="0"/>
          <w:sz w:val="24"/>
          <w:szCs w:val="24"/>
          <w:lang w:eastAsia="zh-CN"/>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项目名称：</w:t>
      </w:r>
      <w:r>
        <w:rPr>
          <w:rFonts w:hint="eastAsia" w:cs="Times New Roman" w:asciiTheme="minorEastAsia" w:hAnsiTheme="minorEastAsia"/>
          <w:b/>
          <w:kern w:val="0"/>
          <w:sz w:val="24"/>
          <w:szCs w:val="24"/>
          <w:lang w:eastAsia="zh-CN"/>
        </w:rPr>
        <w:t>镜像神经元康复训练系统</w:t>
      </w:r>
    </w:p>
    <w:p>
      <w:pPr>
        <w:tabs>
          <w:tab w:val="left" w:pos="0"/>
          <w:tab w:val="left" w:pos="1122"/>
        </w:tabs>
        <w:adjustRightInd w:val="0"/>
        <w:snapToGrid w:val="0"/>
        <w:spacing w:line="440" w:lineRule="exact"/>
        <w:ind w:firstLine="462" w:firstLineChars="200"/>
        <w:rPr>
          <w:rFonts w:hint="eastAsia"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项目编号：</w:t>
      </w:r>
      <w:r>
        <w:rPr>
          <w:rFonts w:hint="eastAsia" w:cs="Times New Roman" w:asciiTheme="minorEastAsia" w:hAnsiTheme="minorEastAsia"/>
          <w:b/>
          <w:kern w:val="0"/>
          <w:sz w:val="24"/>
          <w:szCs w:val="24"/>
          <w:lang w:val="en-US" w:eastAsia="zh-CN"/>
        </w:rPr>
        <w:t xml:space="preserve">2020-JL13(03)-W10107 </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三、项目概况</w:t>
      </w:r>
      <w:r>
        <w:rPr>
          <w:rFonts w:cs="Times New Roman" w:asciiTheme="minorEastAsia" w:hAnsiTheme="minorEastAsia"/>
          <w:b/>
          <w:kern w:val="0"/>
          <w:sz w:val="24"/>
          <w:szCs w:val="24"/>
        </w:rPr>
        <w:t>：</w:t>
      </w:r>
    </w:p>
    <w:tbl>
      <w:tblPr>
        <w:tblStyle w:val="17"/>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440"/>
        <w:gridCol w:w="709"/>
        <w:gridCol w:w="1559"/>
        <w:gridCol w:w="709"/>
        <w:gridCol w:w="796"/>
        <w:gridCol w:w="1472"/>
        <w:gridCol w:w="851"/>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包号</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货物</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名称</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规格</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型号</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技术要求</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计量</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单位</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数量</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时间</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kern w:val="0"/>
                <w:szCs w:val="21"/>
              </w:rPr>
            </w:pPr>
            <w:r>
              <w:rPr>
                <w:rFonts w:hint="eastAsia" w:cs="Times New Roman" w:asciiTheme="minorEastAsia" w:hAnsiTheme="minorEastAsia"/>
                <w:snapToGrid w:val="0"/>
                <w:kern w:val="0"/>
                <w:szCs w:val="21"/>
              </w:rPr>
              <w:t>交货</w:t>
            </w:r>
          </w:p>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地点</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napToGrid w:val="0"/>
                <w:szCs w:val="21"/>
              </w:rPr>
            </w:pPr>
            <w:r>
              <w:rPr>
                <w:rFonts w:hint="eastAsia" w:cs="Times New Roman" w:asciiTheme="minorEastAsia" w:hAnsiTheme="minorEastAsia"/>
                <w:snapToGrid w:val="0"/>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eastAsia="zh-CN"/>
              </w:rPr>
              <w:t>镜像神经元康复训练系统</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w:t>
            </w:r>
          </w:p>
        </w:tc>
        <w:tc>
          <w:tcPr>
            <w:tcW w:w="155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highlight w:val="none"/>
              </w:rPr>
              <w:t>详见招标文件第二部分</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套</w:t>
            </w:r>
          </w:p>
        </w:tc>
        <w:tc>
          <w:tcPr>
            <w:tcW w:w="79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cs="Times New Roman" w:asciiTheme="minorEastAsia" w:hAnsiTheme="minorEastAsia" w:eastAsiaTheme="minorEastAsia"/>
                <w:szCs w:val="21"/>
                <w:lang w:eastAsia="zh-CN"/>
              </w:rPr>
            </w:pPr>
            <w:r>
              <w:rPr>
                <w:rFonts w:hint="eastAsia" w:cs="Times New Roman" w:asciiTheme="minorEastAsia" w:hAnsiTheme="minorEastAsia"/>
                <w:szCs w:val="21"/>
                <w:lang w:val="en-US" w:eastAsia="zh-CN"/>
              </w:rPr>
              <w:t>1</w:t>
            </w:r>
          </w:p>
        </w:tc>
        <w:tc>
          <w:tcPr>
            <w:tcW w:w="147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合同签订后90个日历日</w:t>
            </w:r>
          </w:p>
        </w:tc>
        <w:tc>
          <w:tcPr>
            <w:tcW w:w="85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zCs w:val="21"/>
              </w:rPr>
              <w:t>重庆市</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829"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szCs w:val="21"/>
              </w:rPr>
            </w:pPr>
            <w:r>
              <w:rPr>
                <w:rFonts w:hint="eastAsia" w:cs="Times New Roman" w:asciiTheme="minorEastAsia" w:hAnsiTheme="minorEastAsia"/>
                <w:snapToGrid w:val="0"/>
                <w:kern w:val="0"/>
                <w:szCs w:val="21"/>
              </w:rPr>
              <w:t>说明</w:t>
            </w:r>
          </w:p>
        </w:tc>
        <w:tc>
          <w:tcPr>
            <w:tcW w:w="8255"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rPr>
                <w:rFonts w:cs="Times New Roman" w:asciiTheme="minorEastAsia" w:hAnsiTheme="minorEastAsia"/>
                <w:kern w:val="0"/>
                <w:szCs w:val="21"/>
              </w:rPr>
            </w:pPr>
            <w:r>
              <w:rPr>
                <w:rFonts w:cs="Times New Roman" w:asciiTheme="minorEastAsia" w:hAnsiTheme="minorEastAsia"/>
                <w:kern w:val="0"/>
                <w:szCs w:val="21"/>
              </w:rPr>
              <w:t>1.</w:t>
            </w:r>
            <w:r>
              <w:rPr>
                <w:rFonts w:hint="eastAsia" w:cs="Times New Roman" w:asciiTheme="minorEastAsia" w:hAnsiTheme="minorEastAsia"/>
                <w:kern w:val="0"/>
                <w:szCs w:val="21"/>
              </w:rPr>
              <w:t>投标人须对所投包内所有产品和数量进行投标报价，否则视为无效投标。</w:t>
            </w:r>
          </w:p>
          <w:p>
            <w:pPr>
              <w:adjustRightInd w:val="0"/>
              <w:snapToGrid w:val="0"/>
              <w:rPr>
                <w:rFonts w:cs="Times New Roman" w:asciiTheme="minorEastAsia" w:hAnsiTheme="minorEastAsia"/>
                <w:szCs w:val="21"/>
              </w:rPr>
            </w:pPr>
            <w:r>
              <w:rPr>
                <w:rFonts w:hint="eastAsia" w:cs="Times New Roman" w:asciiTheme="minorEastAsia" w:hAnsiTheme="minorEastAsia"/>
                <w:kern w:val="0"/>
                <w:szCs w:val="21"/>
              </w:rPr>
              <w:t>2.</w:t>
            </w:r>
            <w:r>
              <w:rPr>
                <w:rFonts w:hint="eastAsia" w:ascii="宋体" w:hAnsi="宋体"/>
              </w:rPr>
              <w:t>投标报价应包括所有货物供应、运输、安装、培训、售后服务价格。</w:t>
            </w:r>
          </w:p>
        </w:tc>
      </w:tr>
    </w:tbl>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四、投标人</w:t>
      </w:r>
      <w:r>
        <w:rPr>
          <w:rFonts w:cs="Times New Roman" w:asciiTheme="minorEastAsia" w:hAnsiTheme="minorEastAsia"/>
          <w:b/>
          <w:kern w:val="0"/>
          <w:sz w:val="24"/>
          <w:szCs w:val="24"/>
        </w:rPr>
        <w:t>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（一）符合《中华人民共和国政府采购法》第二十二条资格条件：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1.具有独立承担民事责任的能力；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2.具有良好的商业信誉和健全的财务会计制度；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3.具有履行合同所必需的设备和专业技术能力；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4.有依法缴纳税收和社会保障资金的良好记录；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5.参加政府采购活动前3年内，在经营活动中没有重大违法记录；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6.法律、行政法规规定的其他条件。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（二）供应商成立时间不少于1年。</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（三）非外资独资或外资控股企业。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（五）本项目不接受联合体投标。</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（六）注册资金</w:t>
      </w:r>
      <w:r>
        <w:rPr>
          <w:rFonts w:cs="Times New Roman" w:asciiTheme="minorEastAsia" w:hAnsiTheme="minorEastAsia"/>
          <w:kern w:val="0"/>
          <w:sz w:val="24"/>
          <w:szCs w:val="24"/>
        </w:rPr>
        <w:t>200</w:t>
      </w:r>
      <w:r>
        <w:rPr>
          <w:rFonts w:hint="eastAsia" w:cs="Times New Roman" w:asciiTheme="minorEastAsia" w:hAnsiTheme="minorEastAsia"/>
          <w:kern w:val="0"/>
          <w:sz w:val="24"/>
          <w:szCs w:val="24"/>
        </w:rPr>
        <w:t>万（含）以上生产或销售型企业。</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（七）投标人应具备本项目生产或者销售范围（以投标人提供的营业执照、经营许可证为准）。</w:t>
      </w:r>
    </w:p>
    <w:p>
      <w:pPr>
        <w:tabs>
          <w:tab w:val="left" w:pos="0"/>
        </w:tabs>
        <w:adjustRightInd w:val="0"/>
        <w:snapToGrid w:val="0"/>
        <w:spacing w:line="440" w:lineRule="exact"/>
        <w:ind w:firstLine="462" w:firstLineChars="200"/>
        <w:rPr>
          <w:rFonts w:cs="Times New Roman" w:asciiTheme="minorEastAsia" w:hAnsiTheme="minorEastAsia"/>
          <w:color w:val="auto"/>
          <w:kern w:val="0"/>
          <w:sz w:val="24"/>
          <w:szCs w:val="24"/>
        </w:rPr>
      </w:pPr>
      <w:r>
        <w:rPr>
          <w:rFonts w:hint="eastAsia" w:cs="Times New Roman" w:asciiTheme="minorEastAsia" w:hAnsiTheme="minorEastAsia"/>
          <w:color w:val="auto"/>
          <w:kern w:val="0"/>
          <w:sz w:val="24"/>
          <w:szCs w:val="24"/>
        </w:rPr>
        <w:t>（八）具备生产许可证、特许经营许可证、医疗器械注册证、质量管理体系认证、</w:t>
      </w:r>
      <w:r>
        <w:rPr>
          <w:rFonts w:cs="Times New Roman" w:asciiTheme="minorEastAsia" w:hAnsiTheme="minorEastAsia"/>
          <w:color w:val="auto"/>
          <w:kern w:val="0"/>
          <w:sz w:val="24"/>
          <w:szCs w:val="24"/>
        </w:rPr>
        <w:t>3C</w:t>
      </w:r>
      <w:r>
        <w:rPr>
          <w:rFonts w:hint="eastAsia" w:cs="Times New Roman" w:asciiTheme="minorEastAsia" w:hAnsiTheme="minorEastAsia"/>
          <w:color w:val="auto"/>
          <w:kern w:val="0"/>
          <w:sz w:val="24"/>
          <w:szCs w:val="24"/>
        </w:rPr>
        <w:t>认证等相关行业资质。</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五、招标</w:t>
      </w:r>
      <w:r>
        <w:rPr>
          <w:rFonts w:cs="Times New Roman" w:asciiTheme="minorEastAsia" w:hAnsiTheme="minorEastAsia"/>
          <w:b/>
          <w:kern w:val="0"/>
          <w:sz w:val="24"/>
          <w:szCs w:val="24"/>
        </w:rPr>
        <w:t>文件发售时间、地点、方式及售价</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（一）发售时间：</w:t>
      </w:r>
      <w:r>
        <w:rPr>
          <w:rFonts w:hint="eastAsia" w:cs="Times New Roman" w:asciiTheme="minorEastAsia" w:hAnsiTheme="minorEastAsia"/>
          <w:kern w:val="0"/>
          <w:sz w:val="24"/>
          <w:szCs w:val="24"/>
          <w:u w:val="single"/>
        </w:rPr>
        <w:t xml:space="preserve"> 2020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12</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31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日至</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08</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日（08:00—11:30，1</w:t>
      </w:r>
      <w:r>
        <w:rPr>
          <w:rFonts w:hint="eastAsia" w:cs="Times New Roman" w:asciiTheme="minorEastAsia" w:hAnsiTheme="minorEastAsia"/>
          <w:kern w:val="0"/>
          <w:sz w:val="24"/>
          <w:szCs w:val="24"/>
          <w:lang w:val="en-US" w:eastAsia="zh-CN"/>
        </w:rPr>
        <w:t>4</w:t>
      </w:r>
      <w:r>
        <w:rPr>
          <w:rFonts w:hint="eastAsia" w:cs="Times New Roman" w:asciiTheme="minorEastAsia" w:hAnsiTheme="minorEastAsia"/>
          <w:kern w:val="0"/>
          <w:sz w:val="24"/>
          <w:szCs w:val="24"/>
        </w:rPr>
        <w:t>:</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0—17:</w:t>
      </w:r>
      <w:r>
        <w:rPr>
          <w:rFonts w:hint="eastAsia" w:cs="Times New Roman" w:asciiTheme="minorEastAsia" w:hAnsiTheme="minorEastAsia"/>
          <w:kern w:val="0"/>
          <w:sz w:val="24"/>
          <w:szCs w:val="24"/>
          <w:lang w:val="en-US" w:eastAsia="zh-CN"/>
        </w:rPr>
        <w:t>3</w:t>
      </w:r>
      <w:r>
        <w:rPr>
          <w:rFonts w:hint="eastAsia" w:cs="Times New Roman" w:asciiTheme="minorEastAsia" w:hAnsiTheme="minorEastAsia"/>
          <w:kern w:val="0"/>
          <w:sz w:val="24"/>
          <w:szCs w:val="24"/>
        </w:rPr>
        <w:t>0）（北京时间、节假日除外）。</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（二）发售地点：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（三）发售方式：投标人指定专人现场领取，不接受邮寄等其他方式。投标人购买招标文件时需提供以下材料原件或装订成册加盖单位公章的复印件1份。</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w:t>
      </w:r>
      <w:r>
        <w:rPr>
          <w:rFonts w:hint="eastAsia"/>
        </w:rPr>
        <w:t xml:space="preserve"> </w:t>
      </w:r>
      <w:r>
        <w:rPr>
          <w:rFonts w:hint="eastAsia" w:cs="Times New Roman" w:asciiTheme="minorEastAsia" w:hAnsiTheme="minor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 相关声明书（包含但不限于以下内容）：①非外资企业或外资控股企业的书面声明；②参加本次采购活动前3年内在经营活动中没有重大违法记录的书面声明；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 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 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w:t>
      </w:r>
      <w:r>
        <w:rPr>
          <w:rFonts w:hint="eastAsia"/>
        </w:rPr>
        <w:t xml:space="preserve"> </w:t>
      </w:r>
      <w:r>
        <w:rPr>
          <w:rFonts w:hint="eastAsia" w:cs="Times New Roman" w:asciiTheme="minorEastAsia" w:hAnsiTheme="minorEastAsia"/>
          <w:kern w:val="0"/>
          <w:sz w:val="24"/>
          <w:szCs w:val="24"/>
        </w:rPr>
        <w:t>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w:t>
      </w:r>
      <w:r>
        <w:rPr>
          <w:rFonts w:hint="eastAsia"/>
        </w:rPr>
        <w:t xml:space="preserve"> </w:t>
      </w:r>
      <w:r>
        <w:rPr>
          <w:rFonts w:hint="eastAsia" w:cs="Times New Roman" w:asciiTheme="minorEastAsia" w:hAnsiTheme="minorEastAsia"/>
          <w:kern w:val="0"/>
          <w:sz w:val="24"/>
          <w:szCs w:val="24"/>
        </w:rPr>
        <w:t>生产企业对代理公司投标授权书（进口产品需提供原产厂家对中国总代的中英文授权书复印件或同步翻译件）。</w:t>
      </w:r>
    </w:p>
    <w:p>
      <w:pPr>
        <w:tabs>
          <w:tab w:val="left" w:pos="0"/>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（四）招标文件售价：200元/份，售后不退。</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六、投标开始和截止</w:t>
      </w:r>
      <w:r>
        <w:rPr>
          <w:rFonts w:cs="Times New Roman" w:asciiTheme="minorEastAsia" w:hAnsiTheme="minorEastAsia"/>
          <w:b/>
          <w:kern w:val="0"/>
          <w:sz w:val="24"/>
          <w:szCs w:val="24"/>
        </w:rPr>
        <w:t>时间</w:t>
      </w:r>
      <w:r>
        <w:rPr>
          <w:rFonts w:hint="eastAsia" w:cs="Times New Roman" w:asciiTheme="minorEastAsia" w:hAnsiTheme="minorEastAsia"/>
          <w:b/>
          <w:kern w:val="0"/>
          <w:sz w:val="24"/>
          <w:szCs w:val="24"/>
        </w:rPr>
        <w:t>及</w:t>
      </w:r>
      <w:r>
        <w:rPr>
          <w:rFonts w:cs="Times New Roman" w:asciiTheme="minorEastAsia" w:hAnsiTheme="minorEastAsia"/>
          <w:b/>
          <w:kern w:val="0"/>
          <w:sz w:val="24"/>
          <w:szCs w:val="24"/>
        </w:rPr>
        <w:t>地点</w:t>
      </w:r>
      <w:r>
        <w:rPr>
          <w:rFonts w:hint="eastAsia" w:cs="Times New Roman" w:asciiTheme="minorEastAsia" w:hAnsiTheme="minorEastAsia"/>
          <w:b/>
          <w:kern w:val="0"/>
          <w:sz w:val="24"/>
          <w:szCs w:val="24"/>
        </w:rPr>
        <w:t>、方式</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（一）投标开始时间：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8</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（二）投标截止时间：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（四）投标方式：指定专人递交投标文件，不接受邮寄等其他方式。</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七、</w:t>
      </w:r>
      <w:r>
        <w:rPr>
          <w:rFonts w:hint="eastAsia" w:cs="Times New Roman" w:asciiTheme="minorEastAsia" w:hAnsiTheme="minorEastAsia"/>
          <w:b/>
          <w:kern w:val="0"/>
          <w:sz w:val="24"/>
          <w:szCs w:val="24"/>
        </w:rPr>
        <w:tab/>
      </w:r>
      <w:r>
        <w:rPr>
          <w:rFonts w:hint="eastAsia" w:cs="Times New Roman" w:asciiTheme="minorEastAsia" w:hAnsiTheme="minorEastAsia"/>
          <w:b/>
          <w:kern w:val="0"/>
          <w:sz w:val="24"/>
          <w:szCs w:val="24"/>
        </w:rPr>
        <w:t>开标时间、地点</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开标时间：</w:t>
      </w:r>
      <w:r>
        <w:rPr>
          <w:rFonts w:hint="eastAsia" w:cs="Times New Roman" w:asciiTheme="minorEastAsia" w:hAnsiTheme="minorEastAsia"/>
          <w:kern w:val="0"/>
          <w:sz w:val="24"/>
          <w:szCs w:val="24"/>
          <w:u w:val="single"/>
        </w:rPr>
        <w:t xml:space="preserve"> 202</w:t>
      </w:r>
      <w:r>
        <w:rPr>
          <w:rFonts w:hint="eastAsia" w:cs="Times New Roman" w:asciiTheme="minorEastAsia" w:hAnsiTheme="minorEastAsia"/>
          <w:kern w:val="0"/>
          <w:sz w:val="24"/>
          <w:szCs w:val="24"/>
          <w:u w:val="single"/>
          <w:lang w:val="en-US" w:eastAsia="zh-CN"/>
        </w:rPr>
        <w:t>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年</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01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月</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color w:val="FF0000"/>
          <w:kern w:val="0"/>
          <w:sz w:val="24"/>
          <w:szCs w:val="24"/>
          <w:u w:val="single"/>
          <w:lang w:val="en-US" w:eastAsia="zh-CN"/>
        </w:rPr>
        <w:t>21</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日</w:t>
      </w:r>
      <w:r>
        <w:rPr>
          <w:rFonts w:hint="eastAsia" w:cs="Times New Roman" w:asciiTheme="minorEastAsia" w:hAnsiTheme="minorEastAsia"/>
          <w:kern w:val="0"/>
          <w:sz w:val="24"/>
          <w:szCs w:val="24"/>
          <w:u w:val="single"/>
        </w:rPr>
        <w:t xml:space="preserve"> 9 </w:t>
      </w:r>
      <w:r>
        <w:rPr>
          <w:rFonts w:hint="eastAsia" w:cs="Times New Roman" w:asciiTheme="minorEastAsia" w:hAnsiTheme="minorEastAsia"/>
          <w:kern w:val="0"/>
          <w:sz w:val="24"/>
          <w:szCs w:val="24"/>
        </w:rPr>
        <w:t>时</w:t>
      </w:r>
      <w:r>
        <w:rPr>
          <w:rFonts w:hint="eastAsia" w:cs="Times New Roman" w:asciiTheme="minorEastAsia" w:hAnsiTheme="minorEastAsia"/>
          <w:kern w:val="0"/>
          <w:sz w:val="24"/>
          <w:szCs w:val="24"/>
          <w:u w:val="single"/>
        </w:rPr>
        <w:t xml:space="preserve"> 0 </w:t>
      </w:r>
      <w:r>
        <w:rPr>
          <w:rFonts w:hint="eastAsia" w:cs="Times New Roman" w:asciiTheme="minorEastAsia" w:hAnsiTheme="minorEastAsia"/>
          <w:kern w:val="0"/>
          <w:sz w:val="24"/>
          <w:szCs w:val="24"/>
        </w:rPr>
        <w:t>分（北京时间）。</w:t>
      </w:r>
    </w:p>
    <w:p>
      <w:pPr>
        <w:tabs>
          <w:tab w:val="left" w:pos="0"/>
          <w:tab w:val="left" w:pos="1122"/>
        </w:tabs>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w:t>
      </w:r>
      <w:r>
        <w:rPr>
          <w:rFonts w:hint="eastAsia" w:cs="Times New Roman" w:asciiTheme="minorEastAsia" w:hAnsiTheme="minorEastAsia"/>
          <w:kern w:val="0"/>
          <w:sz w:val="24"/>
          <w:szCs w:val="24"/>
        </w:rPr>
        <w:tab/>
      </w:r>
      <w:r>
        <w:rPr>
          <w:rFonts w:hint="eastAsia" w:cs="Times New Roman" w:asciiTheme="minorEastAsia" w:hAnsiTheme="minorEastAsia"/>
          <w:kern w:val="0"/>
          <w:sz w:val="24"/>
          <w:szCs w:val="24"/>
        </w:rPr>
        <w:t>开标地点：</w:t>
      </w:r>
      <w:r>
        <w:rPr>
          <w:rFonts w:hint="eastAsia" w:cs="Times New Roman" w:asciiTheme="minorEastAsia" w:hAnsiTheme="minorEastAsia"/>
          <w:kern w:val="0"/>
          <w:sz w:val="24"/>
          <w:szCs w:val="24"/>
          <w:u w:val="single"/>
        </w:rPr>
        <w:t xml:space="preserve">   重庆市   </w:t>
      </w:r>
      <w:r>
        <w:rPr>
          <w:rFonts w:hint="eastAsia" w:cs="Times New Roman" w:asciiTheme="minorEastAsia" w:hAnsiTheme="minorEastAsia"/>
          <w:kern w:val="0"/>
          <w:sz w:val="24"/>
          <w:szCs w:val="24"/>
        </w:rPr>
        <w:t>。</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八、</w:t>
      </w:r>
      <w:r>
        <w:rPr>
          <w:rFonts w:cs="Times New Roman" w:asciiTheme="minorEastAsia" w:hAnsiTheme="minorEastAsia"/>
          <w:b/>
          <w:kern w:val="0"/>
          <w:sz w:val="24"/>
          <w:szCs w:val="24"/>
        </w:rPr>
        <w:t>本</w:t>
      </w:r>
      <w:r>
        <w:rPr>
          <w:rFonts w:hint="eastAsia" w:cs="Times New Roman" w:asciiTheme="minorEastAsia" w:hAnsiTheme="minorEastAsia"/>
          <w:b/>
          <w:kern w:val="0"/>
          <w:sz w:val="24"/>
          <w:szCs w:val="24"/>
        </w:rPr>
        <w:t>采购</w:t>
      </w:r>
      <w:r>
        <w:rPr>
          <w:rFonts w:cs="Times New Roman" w:asciiTheme="minorEastAsia" w:hAnsiTheme="minorEastAsia"/>
          <w:b/>
          <w:kern w:val="0"/>
          <w:sz w:val="24"/>
          <w:szCs w:val="24"/>
        </w:rPr>
        <w:t>项目相关信息在《</w:t>
      </w:r>
      <w:r>
        <w:rPr>
          <w:rFonts w:hint="eastAsia" w:cs="Times New Roman" w:asciiTheme="minorEastAsia" w:hAnsiTheme="minorEastAsia"/>
          <w:b/>
          <w:kern w:val="0"/>
          <w:sz w:val="24"/>
          <w:szCs w:val="24"/>
        </w:rPr>
        <w:t>中国招标</w:t>
      </w:r>
      <w:r>
        <w:rPr>
          <w:rFonts w:cs="Times New Roman" w:asciiTheme="minorEastAsia" w:hAnsiTheme="minorEastAsia"/>
          <w:b/>
          <w:kern w:val="0"/>
          <w:sz w:val="24"/>
          <w:szCs w:val="24"/>
        </w:rPr>
        <w:t>网》</w:t>
      </w:r>
      <w:r>
        <w:rPr>
          <w:rFonts w:hint="eastAsia" w:cs="Times New Roman" w:asciiTheme="minorEastAsia" w:hAnsiTheme="minorEastAsia"/>
          <w:b/>
          <w:kern w:val="0"/>
          <w:sz w:val="24"/>
          <w:szCs w:val="24"/>
        </w:rPr>
        <w:t>（</w:t>
      </w:r>
      <w:r>
        <w:fldChar w:fldCharType="begin"/>
      </w:r>
      <w:r>
        <w:instrText xml:space="preserve"> HYPERLINK "http://www.zhaobiao.cn" </w:instrText>
      </w:r>
      <w:r>
        <w:fldChar w:fldCharType="separate"/>
      </w:r>
      <w:r>
        <w:rPr>
          <w:rStyle w:val="21"/>
          <w:rFonts w:asciiTheme="minorEastAsia" w:hAnsiTheme="minorEastAsia"/>
          <w:b/>
          <w:color w:val="auto"/>
          <w:kern w:val="0"/>
          <w:sz w:val="24"/>
          <w:szCs w:val="24"/>
          <w:u w:val="none"/>
        </w:rPr>
        <w:t>www.zhaobiao.cn</w:t>
      </w:r>
      <w:r>
        <w:rPr>
          <w:rStyle w:val="21"/>
          <w:rFonts w:asciiTheme="minorEastAsia" w:hAnsiTheme="minorEastAsia"/>
          <w:b/>
          <w:color w:val="auto"/>
          <w:kern w:val="0"/>
          <w:sz w:val="24"/>
          <w:szCs w:val="24"/>
          <w:u w:val="none"/>
        </w:rPr>
        <w:fldChar w:fldCharType="end"/>
      </w:r>
      <w:r>
        <w:rPr>
          <w:rFonts w:hint="eastAsia" w:cs="Times New Roman" w:asciiTheme="minorEastAsia" w:hAnsiTheme="minorEastAsia"/>
          <w:b/>
          <w:kern w:val="0"/>
          <w:sz w:val="24"/>
          <w:szCs w:val="24"/>
        </w:rPr>
        <w:t>）及我院官网（</w:t>
      </w:r>
      <w:r>
        <w:rPr>
          <w:rFonts w:cs="Times New Roman" w:asciiTheme="minorEastAsia" w:hAnsiTheme="minorEastAsia"/>
          <w:b/>
          <w:kern w:val="0"/>
          <w:sz w:val="24"/>
          <w:szCs w:val="24"/>
        </w:rPr>
        <w:t>www.xnyy.cn</w:t>
      </w:r>
      <w:r>
        <w:rPr>
          <w:rFonts w:hint="eastAsia" w:cs="Times New Roman" w:asciiTheme="minorEastAsia" w:hAnsiTheme="minorEastAsia"/>
          <w:b/>
          <w:kern w:val="0"/>
          <w:sz w:val="24"/>
          <w:szCs w:val="24"/>
        </w:rPr>
        <w:t>）</w:t>
      </w:r>
      <w:r>
        <w:rPr>
          <w:rFonts w:cs="Times New Roman" w:asciiTheme="minorEastAsia" w:hAnsiTheme="minorEastAsia"/>
          <w:b/>
          <w:kern w:val="0"/>
          <w:sz w:val="24"/>
          <w:szCs w:val="24"/>
        </w:rPr>
        <w:t>上发布。</w:t>
      </w:r>
    </w:p>
    <w:p>
      <w:pPr>
        <w:tabs>
          <w:tab w:val="left" w:pos="0"/>
          <w:tab w:val="left" w:pos="1122"/>
        </w:tabs>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九、招标人</w:t>
      </w:r>
      <w:r>
        <w:rPr>
          <w:rFonts w:cs="Times New Roman" w:asciiTheme="minorEastAsia" w:hAnsiTheme="minorEastAsia"/>
          <w:b/>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联 系 人：</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电    话：</w:t>
      </w:r>
      <w:r>
        <w:rPr>
          <w:rFonts w:hint="eastAsia" w:cs="Times New Roman" w:asciiTheme="minorEastAsia" w:hAnsiTheme="minorEastAsia"/>
          <w:kern w:val="0"/>
          <w:sz w:val="24"/>
          <w:szCs w:val="24"/>
          <w:u w:val="single"/>
        </w:rPr>
        <w:t xml:space="preserve">  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w:t>
      </w:r>
      <w:bookmarkStart w:id="24" w:name="_GoBack"/>
      <w:bookmarkEnd w:id="24"/>
      <w:r>
        <w:rPr>
          <w:rFonts w:hint="eastAsia" w:cs="Times New Roman" w:asciiTheme="minorEastAsia" w:hAnsiTheme="minorEastAsia"/>
          <w:kern w:val="0"/>
          <w:sz w:val="24"/>
          <w:szCs w:val="24"/>
        </w:rPr>
        <w:t xml:space="preserve">—12:00，15:00—18:00）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监督电话：</w:t>
      </w:r>
      <w:r>
        <w:rPr>
          <w:rFonts w:hint="eastAsia" w:cs="Times New Roman" w:asciiTheme="minorEastAsia" w:hAnsiTheme="minorEastAsia"/>
          <w:kern w:val="0"/>
          <w:sz w:val="24"/>
          <w:szCs w:val="24"/>
          <w:u w:val="single"/>
        </w:rPr>
        <w:t xml:space="preserve">  </w:t>
      </w:r>
      <w:r>
        <w:rPr>
          <w:rFonts w:hint="eastAsia" w:ascii="宋体" w:hAnsi="宋体" w:eastAsia="宋体" w:cs="Times New Roman"/>
          <w:kern w:val="0"/>
          <w:sz w:val="24"/>
          <w:szCs w:val="24"/>
          <w:u w:val="single"/>
        </w:rPr>
        <w:t>023-68766035</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rPr>
        <w:t>（08:00—12:00，15:00—18:00）</w:t>
      </w:r>
    </w:p>
    <w:p>
      <w:pPr>
        <w:adjustRightInd w:val="0"/>
        <w:snapToGrid w:val="0"/>
        <w:spacing w:afterLines="50" w:line="440" w:lineRule="exact"/>
        <w:ind w:left="4167" w:leftChars="432" w:hanging="3299" w:hangingChars="1428"/>
        <w:jc w:val="left"/>
        <w:rPr>
          <w:rFonts w:cs="Times New Roman" w:asciiTheme="minorEastAsia" w:hAnsiTheme="minorEastAsia"/>
          <w:kern w:val="0"/>
          <w:sz w:val="24"/>
          <w:szCs w:val="24"/>
        </w:rPr>
      </w:pPr>
    </w:p>
    <w:p>
      <w:pPr>
        <w:adjustRightInd w:val="0"/>
        <w:snapToGrid w:val="0"/>
        <w:spacing w:line="440" w:lineRule="exact"/>
        <w:ind w:left="4672" w:leftChars="2320" w:hanging="9" w:hangingChars="4"/>
        <w:rPr>
          <w:rFonts w:cs="Times New Roman" w:asciiTheme="minorEastAsia" w:hAnsiTheme="minorEastAsia"/>
          <w:kern w:val="0"/>
          <w:sz w:val="24"/>
          <w:szCs w:val="24"/>
        </w:rPr>
      </w:pPr>
      <w:r>
        <w:rPr>
          <w:rFonts w:hint="eastAsia" w:cs="Times New Roman" w:asciiTheme="minorEastAsia" w:hAnsiTheme="minorEastAsia"/>
          <w:kern w:val="0"/>
          <w:sz w:val="24"/>
          <w:szCs w:val="24"/>
        </w:rPr>
        <w:t>招标人：物资采购中心</w:t>
      </w:r>
    </w:p>
    <w:p>
      <w:pPr>
        <w:adjustRightInd w:val="0"/>
        <w:snapToGrid w:val="0"/>
        <w:spacing w:line="440" w:lineRule="exact"/>
        <w:ind w:left="4723" w:leftChars="235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2020 年 </w:t>
      </w:r>
      <w:r>
        <w:rPr>
          <w:rFonts w:hint="eastAsia" w:cs="Times New Roman" w:asciiTheme="minorEastAsia" w:hAnsiTheme="minorEastAsia"/>
          <w:color w:val="FF0000"/>
          <w:kern w:val="0"/>
          <w:sz w:val="24"/>
          <w:szCs w:val="24"/>
          <w:lang w:val="en-US" w:eastAsia="zh-CN"/>
        </w:rPr>
        <w:t>12</w:t>
      </w:r>
      <w:r>
        <w:rPr>
          <w:rFonts w:hint="eastAsia" w:cs="Times New Roman" w:asciiTheme="minorEastAsia" w:hAnsiTheme="minorEastAsia"/>
          <w:kern w:val="0"/>
          <w:sz w:val="24"/>
          <w:szCs w:val="24"/>
        </w:rPr>
        <w:t xml:space="preserve"> 月 </w:t>
      </w:r>
      <w:r>
        <w:rPr>
          <w:rFonts w:hint="eastAsia" w:cs="Times New Roman" w:asciiTheme="minorEastAsia" w:hAnsiTheme="minorEastAsia"/>
          <w:color w:val="FF0000"/>
          <w:kern w:val="0"/>
          <w:sz w:val="24"/>
          <w:szCs w:val="24"/>
          <w:lang w:val="en-US" w:eastAsia="zh-CN"/>
        </w:rPr>
        <w:t>31</w:t>
      </w:r>
      <w:r>
        <w:rPr>
          <w:rFonts w:hint="eastAsia" w:cs="Times New Roman" w:asciiTheme="minorEastAsia" w:hAnsiTheme="minorEastAsia"/>
          <w:kern w:val="0"/>
          <w:sz w:val="24"/>
          <w:szCs w:val="24"/>
        </w:rPr>
        <w:t xml:space="preserve"> 日</w:t>
      </w:r>
    </w:p>
    <w:p>
      <w:pPr>
        <w:autoSpaceDE w:val="0"/>
        <w:autoSpaceDN w:val="0"/>
        <w:adjustRightInd w:val="0"/>
        <w:snapToGrid w:val="0"/>
        <w:spacing w:line="440" w:lineRule="exact"/>
        <w:rPr>
          <w:rFonts w:cs="Times New Roman" w:asciiTheme="minorEastAsia" w:hAnsiTheme="minorEastAsia"/>
          <w:kern w:val="0"/>
          <w:sz w:val="24"/>
          <w:szCs w:val="24"/>
        </w:rPr>
        <w:sectPr>
          <w:headerReference r:id="rId3" w:type="default"/>
          <w:footerReference r:id="rId4" w:type="default"/>
          <w:pgSz w:w="11906" w:h="16838"/>
          <w:pgMar w:top="2098" w:right="1474" w:bottom="1985" w:left="1588" w:header="851" w:footer="992" w:gutter="0"/>
          <w:pgNumType w:start="1"/>
          <w:cols w:space="425" w:num="1"/>
          <w:docGrid w:type="linesAndChars" w:linePitch="579" w:charSpace="-1844"/>
        </w:sectPr>
      </w:pPr>
    </w:p>
    <w:p>
      <w:pPr>
        <w:pStyle w:val="2"/>
        <w:adjustRightInd w:val="0"/>
        <w:snapToGrid w:val="0"/>
        <w:spacing w:line="440" w:lineRule="exact"/>
        <w:jc w:val="center"/>
        <w:rPr>
          <w:rFonts w:ascii="黑体" w:hAnsi="黑体" w:eastAsia="黑体"/>
          <w:kern w:val="0"/>
          <w:sz w:val="32"/>
          <w:szCs w:val="32"/>
          <w:lang w:val="zh-CN"/>
        </w:rPr>
      </w:pPr>
      <w:bookmarkStart w:id="4" w:name="_Toc435540979"/>
      <w:bookmarkStart w:id="5" w:name="_Toc390713967"/>
      <w:bookmarkStart w:id="6" w:name="_Toc285612594"/>
      <w:bookmarkStart w:id="7" w:name="_Toc37172688"/>
      <w:r>
        <w:rPr>
          <w:rFonts w:hint="eastAsia" w:ascii="黑体" w:hAnsi="黑体" w:eastAsia="黑体"/>
          <w:kern w:val="0"/>
          <w:sz w:val="32"/>
          <w:szCs w:val="32"/>
          <w:lang w:val="zh-CN"/>
        </w:rPr>
        <w:t>第二部分  采购项目技</w:t>
      </w:r>
      <w:r>
        <w:rPr>
          <w:rFonts w:hint="eastAsia" w:ascii="黑体" w:hAnsi="黑体" w:eastAsia="黑体" w:cs="宋体"/>
          <w:kern w:val="0"/>
          <w:sz w:val="32"/>
          <w:szCs w:val="32"/>
          <w:lang w:val="zh-CN"/>
        </w:rPr>
        <w:t>术</w:t>
      </w:r>
      <w:r>
        <w:rPr>
          <w:rFonts w:hint="eastAsia" w:ascii="黑体" w:hAnsi="黑体" w:eastAsia="黑体" w:cs="Dotum"/>
          <w:kern w:val="0"/>
          <w:sz w:val="32"/>
          <w:szCs w:val="32"/>
          <w:lang w:val="zh-CN"/>
        </w:rPr>
        <w:t>和商</w:t>
      </w:r>
      <w:r>
        <w:rPr>
          <w:rFonts w:hint="eastAsia" w:ascii="黑体" w:hAnsi="黑体" w:eastAsia="黑体" w:cs="宋体"/>
          <w:kern w:val="0"/>
          <w:sz w:val="32"/>
          <w:szCs w:val="32"/>
          <w:lang w:val="zh-CN"/>
        </w:rPr>
        <w:t>务</w:t>
      </w:r>
      <w:r>
        <w:rPr>
          <w:rFonts w:hint="eastAsia" w:ascii="黑体" w:hAnsi="黑体" w:eastAsia="黑体"/>
          <w:kern w:val="0"/>
          <w:sz w:val="32"/>
          <w:szCs w:val="32"/>
          <w:lang w:val="zh-CN"/>
        </w:rPr>
        <w:t>要求</w:t>
      </w:r>
      <w:bookmarkEnd w:id="4"/>
      <w:bookmarkEnd w:id="5"/>
      <w:bookmarkEnd w:id="6"/>
      <w:bookmarkEnd w:id="7"/>
    </w:p>
    <w:p>
      <w:pPr>
        <w:autoSpaceDE w:val="0"/>
        <w:autoSpaceDN w:val="0"/>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一、</w:t>
      </w:r>
      <w:r>
        <w:rPr>
          <w:rFonts w:cs="Times New Roman" w:asciiTheme="minorEastAsia" w:hAnsiTheme="minorEastAsia"/>
          <w:b/>
          <w:kern w:val="0"/>
          <w:sz w:val="24"/>
          <w:szCs w:val="24"/>
        </w:rPr>
        <w:t>货物一览表</w:t>
      </w:r>
      <w:bookmarkStart w:id="8" w:name="_Toc285612596"/>
      <w:r>
        <w:rPr>
          <w:rFonts w:cs="Times New Roman" w:asciiTheme="minorEastAsia" w:hAnsiTheme="minorEastAsia"/>
          <w:b/>
          <w:kern w:val="0"/>
          <w:sz w:val="24"/>
          <w:szCs w:val="24"/>
        </w:rPr>
        <w:t>及技术</w:t>
      </w:r>
      <w:r>
        <w:rPr>
          <w:rFonts w:hint="eastAsia" w:cs="Times New Roman" w:asciiTheme="minorEastAsia" w:hAnsiTheme="minorEastAsia"/>
          <w:b/>
          <w:kern w:val="0"/>
          <w:sz w:val="24"/>
          <w:szCs w:val="24"/>
        </w:rPr>
        <w:t>要求</w:t>
      </w:r>
    </w:p>
    <w:tbl>
      <w:tblPr>
        <w:tblStyle w:val="17"/>
        <w:tblW w:w="4862" w:type="pct"/>
        <w:jc w:val="center"/>
        <w:tblLayout w:type="autofit"/>
        <w:tblCellMar>
          <w:top w:w="0" w:type="dxa"/>
          <w:left w:w="108" w:type="dxa"/>
          <w:bottom w:w="0" w:type="dxa"/>
          <w:right w:w="108" w:type="dxa"/>
        </w:tblCellMar>
      </w:tblPr>
      <w:tblGrid>
        <w:gridCol w:w="851"/>
        <w:gridCol w:w="2268"/>
        <w:gridCol w:w="1275"/>
        <w:gridCol w:w="2421"/>
        <w:gridCol w:w="1059"/>
        <w:gridCol w:w="936"/>
      </w:tblGrid>
      <w:tr>
        <w:tblPrEx>
          <w:tblCellMar>
            <w:top w:w="0" w:type="dxa"/>
            <w:left w:w="108" w:type="dxa"/>
            <w:bottom w:w="0" w:type="dxa"/>
            <w:right w:w="108" w:type="dxa"/>
          </w:tblCellMar>
        </w:tblPrEx>
        <w:trPr>
          <w:trHeight w:val="956" w:hRule="exact"/>
          <w:jc w:val="center"/>
        </w:trPr>
        <w:tc>
          <w:tcPr>
            <w:tcW w:w="85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2268"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物资名称</w:t>
            </w:r>
          </w:p>
        </w:tc>
        <w:tc>
          <w:tcPr>
            <w:tcW w:w="1275"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规格</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型号</w:t>
            </w:r>
          </w:p>
        </w:tc>
        <w:tc>
          <w:tcPr>
            <w:tcW w:w="2421"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技术指标参数要求</w:t>
            </w:r>
          </w:p>
        </w:tc>
        <w:tc>
          <w:tcPr>
            <w:tcW w:w="1059"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计量</w:t>
            </w:r>
          </w:p>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单位</w:t>
            </w:r>
          </w:p>
        </w:tc>
        <w:tc>
          <w:tcPr>
            <w:tcW w:w="936" w:type="dxa"/>
            <w:tcBorders>
              <w:top w:val="single" w:color="auto" w:sz="4" w:space="0"/>
              <w:left w:val="nil"/>
              <w:bottom w:val="single" w:color="auto" w:sz="4" w:space="0"/>
              <w:right w:val="single" w:color="auto" w:sz="4" w:space="0"/>
            </w:tcBorders>
            <w:vAlign w:val="center"/>
          </w:tcPr>
          <w:p>
            <w:pPr>
              <w:widowControl/>
              <w:adjustRightInd w:val="0"/>
              <w:snapToGrid w:val="0"/>
              <w:jc w:val="center"/>
              <w:rPr>
                <w:rFonts w:cs="Times New Roman" w:asciiTheme="minorEastAsia" w:hAnsiTheme="minorEastAsia"/>
                <w:kern w:val="0"/>
                <w:sz w:val="24"/>
                <w:szCs w:val="24"/>
              </w:rPr>
            </w:pPr>
            <w:r>
              <w:rPr>
                <w:rFonts w:cs="Times New Roman" w:asciiTheme="minorEastAsia" w:hAnsiTheme="minorEastAsia"/>
                <w:kern w:val="0"/>
                <w:sz w:val="24"/>
                <w:szCs w:val="24"/>
              </w:rPr>
              <w:t>数量</w:t>
            </w:r>
          </w:p>
        </w:tc>
      </w:tr>
      <w:tr>
        <w:tblPrEx>
          <w:tblCellMar>
            <w:top w:w="0" w:type="dxa"/>
            <w:left w:w="108" w:type="dxa"/>
            <w:bottom w:w="0" w:type="dxa"/>
            <w:right w:w="108" w:type="dxa"/>
          </w:tblCellMar>
        </w:tblPrEx>
        <w:trPr>
          <w:trHeight w:val="855" w:hRule="exac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widowControl/>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jc w:val="center"/>
              <w:rPr>
                <w:rFonts w:hint="default" w:cs="Times New Roman" w:asciiTheme="minorEastAsia" w:hAnsiTheme="minorEastAsia" w:eastAsiaTheme="minorEastAsia"/>
                <w:kern w:val="0"/>
                <w:sz w:val="24"/>
                <w:szCs w:val="24"/>
                <w:lang w:val="en-US" w:eastAsia="zh-CN"/>
              </w:rPr>
            </w:pPr>
            <w:r>
              <w:rPr>
                <w:rFonts w:hint="eastAsia" w:cs="Times New Roman" w:asciiTheme="minorEastAsia" w:hAnsiTheme="minorEastAsia"/>
                <w:kern w:val="0"/>
                <w:sz w:val="24"/>
                <w:szCs w:val="24"/>
                <w:lang w:val="en-US" w:eastAsia="zh-CN"/>
              </w:rPr>
              <w:t>镜像神经元康复训练系统</w:t>
            </w:r>
          </w:p>
        </w:tc>
        <w:tc>
          <w:tcPr>
            <w:tcW w:w="1275"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w:t>
            </w:r>
          </w:p>
        </w:tc>
        <w:tc>
          <w:tcPr>
            <w:tcW w:w="2421"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详见下表</w:t>
            </w:r>
          </w:p>
        </w:tc>
        <w:tc>
          <w:tcPr>
            <w:tcW w:w="1059" w:type="dxa"/>
            <w:tcBorders>
              <w:top w:val="single" w:color="auto" w:sz="4" w:space="0"/>
              <w:left w:val="nil"/>
              <w:bottom w:val="single" w:color="auto" w:sz="4" w:space="0"/>
              <w:right w:val="single" w:color="auto" w:sz="4" w:space="0"/>
            </w:tcBorders>
            <w:vAlign w:val="center"/>
          </w:tcPr>
          <w:p>
            <w:pPr>
              <w:adjustRightInd w:val="0"/>
              <w:snapToGrid w:val="0"/>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套</w:t>
            </w:r>
          </w:p>
        </w:tc>
        <w:tc>
          <w:tcPr>
            <w:tcW w:w="936" w:type="dxa"/>
            <w:tcBorders>
              <w:top w:val="single" w:color="auto" w:sz="4" w:space="0"/>
              <w:left w:val="nil"/>
              <w:bottom w:val="single" w:color="auto" w:sz="4" w:space="0"/>
              <w:right w:val="single" w:color="auto" w:sz="4" w:space="0"/>
            </w:tcBorders>
            <w:noWrap/>
            <w:vAlign w:val="center"/>
          </w:tcPr>
          <w:p>
            <w:pPr>
              <w:adjustRightInd w:val="0"/>
              <w:snapToGrid w:val="0"/>
              <w:jc w:val="center"/>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p>
        </w:tc>
      </w:tr>
      <w:bookmarkEnd w:id="8"/>
    </w:tbl>
    <w:p>
      <w:pPr>
        <w:adjustRightInd w:val="0"/>
        <w:snapToGrid w:val="0"/>
        <w:spacing w:line="440" w:lineRule="exact"/>
        <w:jc w:val="center"/>
        <w:rPr>
          <w:rFonts w:ascii="宋体" w:hAnsi="宋体" w:cs="宋体"/>
          <w:bCs/>
          <w:kern w:val="0"/>
          <w:sz w:val="44"/>
          <w:szCs w:val="44"/>
        </w:rPr>
      </w:pPr>
    </w:p>
    <w:p>
      <w:pPr>
        <w:adjustRightInd w:val="0"/>
        <w:snapToGrid w:val="0"/>
        <w:spacing w:line="440" w:lineRule="exact"/>
        <w:jc w:val="center"/>
        <w:rPr>
          <w:rFonts w:hint="eastAsia" w:ascii="宋体" w:hAnsi="宋体" w:eastAsia="宋体" w:cs="宋体"/>
          <w:bCs/>
          <w:kern w:val="0"/>
          <w:sz w:val="32"/>
          <w:szCs w:val="32"/>
        </w:rPr>
      </w:pPr>
      <w:r>
        <w:rPr>
          <w:rFonts w:hint="eastAsia" w:ascii="宋体" w:hAnsi="宋体" w:eastAsia="宋体" w:cs="宋体"/>
          <w:bCs/>
          <w:kern w:val="0"/>
          <w:sz w:val="32"/>
          <w:szCs w:val="32"/>
          <w:lang w:val="en-US" w:eastAsia="zh-CN"/>
        </w:rPr>
        <w:t>镜像神经元康复训练系统</w:t>
      </w:r>
      <w:r>
        <w:rPr>
          <w:rFonts w:hint="eastAsia" w:ascii="宋体" w:hAnsi="宋体" w:eastAsia="宋体" w:cs="宋体"/>
          <w:bCs/>
          <w:kern w:val="0"/>
          <w:sz w:val="32"/>
          <w:szCs w:val="32"/>
        </w:rPr>
        <w:t>技术要求</w:t>
      </w:r>
    </w:p>
    <w:tbl>
      <w:tblPr>
        <w:tblStyle w:val="17"/>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160"/>
        <w:gridCol w:w="4592"/>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blHeader/>
          <w:jc w:val="center"/>
        </w:trPr>
        <w:tc>
          <w:tcPr>
            <w:tcW w:w="9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序号</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技术和性能参数名称</w:t>
            </w:r>
          </w:p>
        </w:tc>
        <w:tc>
          <w:tcPr>
            <w:tcW w:w="4592"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技术参数和性能要求</w:t>
            </w:r>
          </w:p>
        </w:tc>
        <w:tc>
          <w:tcPr>
            <w:tcW w:w="1206"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9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1</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设备使用需求</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b/>
                <w:bCs/>
                <w:kern w:val="0"/>
                <w:szCs w:val="21"/>
              </w:rPr>
            </w:pPr>
          </w:p>
        </w:tc>
        <w:tc>
          <w:tcPr>
            <w:tcW w:w="1206"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设备用途</w:t>
            </w:r>
          </w:p>
        </w:tc>
        <w:tc>
          <w:tcPr>
            <w:tcW w:w="4592" w:type="dxa"/>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脑卒中康复过程中，进行神经调控的方式方法之一；可以开展脑卒中和颅脑损伤急性期早期床边康复、脑卒中后言语认知康复、早期肢体康复训练</w:t>
            </w:r>
            <w:r>
              <w:rPr>
                <w:rFonts w:cs="Times New Roman" w:asciiTheme="majorEastAsia" w:hAnsiTheme="majorEastAsia" w:eastAsiaTheme="majorEastAsia"/>
                <w:kern w:val="0"/>
                <w:szCs w:val="21"/>
              </w:rPr>
              <w:t>。</w:t>
            </w:r>
          </w:p>
        </w:tc>
        <w:tc>
          <w:tcPr>
            <w:tcW w:w="1206" w:type="dxa"/>
            <w:vAlign w:val="center"/>
          </w:tcPr>
          <w:p>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0"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1.2</w:t>
            </w:r>
          </w:p>
        </w:tc>
        <w:tc>
          <w:tcPr>
            <w:tcW w:w="2160" w:type="dxa"/>
            <w:shd w:val="clear" w:color="000000" w:fill="auto"/>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治疗</w:t>
            </w:r>
            <w:r>
              <w:rPr>
                <w:rFonts w:cs="Times New Roman" w:asciiTheme="majorEastAsia" w:hAnsiTheme="majorEastAsia" w:eastAsiaTheme="majorEastAsia"/>
                <w:kern w:val="0"/>
                <w:szCs w:val="21"/>
              </w:rPr>
              <w:t>对象</w:t>
            </w:r>
          </w:p>
        </w:tc>
        <w:tc>
          <w:tcPr>
            <w:tcW w:w="4592" w:type="dxa"/>
            <w:shd w:val="clear" w:color="000000" w:fill="auto"/>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hint="eastAsia"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脑卒中和颅脑损伤</w:t>
            </w:r>
            <w:r>
              <w:rPr>
                <w:rFonts w:cs="Times New Roman" w:asciiTheme="majorEastAsia" w:hAnsiTheme="majorEastAsia" w:eastAsiaTheme="majorEastAsia"/>
                <w:kern w:val="0"/>
                <w:szCs w:val="21"/>
              </w:rPr>
              <w:t>患者</w:t>
            </w:r>
            <w:r>
              <w:rPr>
                <w:rFonts w:hint="eastAsia" w:cs="Times New Roman" w:asciiTheme="majorEastAsia" w:hAnsiTheme="majorEastAsia" w:eastAsiaTheme="majorEastAsia"/>
                <w:kern w:val="0"/>
                <w:szCs w:val="21"/>
              </w:rPr>
              <w:t>、言语障碍</w:t>
            </w:r>
            <w:r>
              <w:rPr>
                <w:rFonts w:cs="Times New Roman" w:asciiTheme="majorEastAsia" w:hAnsiTheme="majorEastAsia" w:eastAsiaTheme="majorEastAsia"/>
                <w:kern w:val="0"/>
                <w:szCs w:val="21"/>
              </w:rPr>
              <w:t>和</w:t>
            </w:r>
            <w:r>
              <w:rPr>
                <w:rFonts w:hint="eastAsia" w:cs="Times New Roman" w:asciiTheme="majorEastAsia" w:hAnsiTheme="majorEastAsia" w:eastAsiaTheme="majorEastAsia"/>
                <w:kern w:val="0"/>
                <w:szCs w:val="21"/>
              </w:rPr>
              <w:t>认知障碍</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患者。</w:t>
            </w:r>
          </w:p>
        </w:tc>
        <w:tc>
          <w:tcPr>
            <w:tcW w:w="1206"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920" w:type="dxa"/>
            <w:shd w:val="clear" w:color="000000" w:fill="auto"/>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bCs/>
                <w:kern w:val="0"/>
                <w:szCs w:val="21"/>
              </w:rPr>
              <w:t>1.3</w:t>
            </w:r>
          </w:p>
        </w:tc>
        <w:tc>
          <w:tcPr>
            <w:tcW w:w="2160" w:type="dxa"/>
            <w:shd w:val="clear" w:color="000000" w:fill="auto"/>
            <w:vAlign w:val="center"/>
          </w:tcPr>
          <w:p>
            <w:pPr>
              <w:widowControl/>
              <w:jc w:val="center"/>
              <w:rPr>
                <w:rFonts w:cs="Times New Roman" w:asciiTheme="majorEastAsia" w:hAnsiTheme="majorEastAsia" w:eastAsiaTheme="majorEastAsia"/>
                <w:color w:val="000000"/>
                <w:kern w:val="0"/>
                <w:szCs w:val="21"/>
              </w:rPr>
            </w:pPr>
            <w:r>
              <w:rPr>
                <w:rFonts w:cs="Times New Roman" w:asciiTheme="majorEastAsia" w:hAnsiTheme="majorEastAsia" w:eastAsiaTheme="majorEastAsia"/>
                <w:bCs/>
                <w:kern w:val="0"/>
                <w:szCs w:val="21"/>
              </w:rPr>
              <w:t>特殊功能需求</w:t>
            </w:r>
          </w:p>
        </w:tc>
        <w:tc>
          <w:tcPr>
            <w:tcW w:w="4592" w:type="dxa"/>
            <w:shd w:val="clear" w:color="000000" w:fill="auto"/>
            <w:vAlign w:val="center"/>
          </w:tcPr>
          <w:p>
            <w:pPr>
              <w:keepNext w:val="0"/>
              <w:keepLines w:val="0"/>
              <w:pageBreakBefore w:val="0"/>
              <w:kinsoku/>
              <w:wordWrap/>
              <w:overflowPunct/>
              <w:topLinePunct w:val="0"/>
              <w:autoSpaceDE/>
              <w:autoSpaceDN/>
              <w:bidi w:val="0"/>
              <w:adjustRightInd w:val="0"/>
              <w:snapToGrid w:val="0"/>
              <w:spacing w:before="156" w:beforeLines="50" w:line="440" w:lineRule="exact"/>
              <w:jc w:val="left"/>
              <w:textAlignment w:val="auto"/>
              <w:rPr>
                <w:rFonts w:cs="Times New Roman" w:asciiTheme="majorEastAsia" w:hAnsiTheme="majorEastAsia" w:eastAsiaTheme="majorEastAsia"/>
                <w:szCs w:val="21"/>
              </w:rPr>
            </w:pPr>
            <w:r>
              <w:rPr>
                <w:rFonts w:hint="eastAsia" w:cs="Times New Roman" w:asciiTheme="majorEastAsia" w:hAnsiTheme="majorEastAsia" w:eastAsiaTheme="majorEastAsia"/>
                <w:szCs w:val="21"/>
              </w:rPr>
              <w:t>无</w:t>
            </w:r>
          </w:p>
        </w:tc>
        <w:tc>
          <w:tcPr>
            <w:tcW w:w="1206" w:type="dxa"/>
            <w:shd w:val="clear" w:color="000000" w:fill="auto"/>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20"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2</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主要技术参数</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（一行只写一个参数）</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p>
        </w:tc>
        <w:tc>
          <w:tcPr>
            <w:tcW w:w="1206"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p>
        </w:tc>
        <w:tc>
          <w:tcPr>
            <w:tcW w:w="4592" w:type="dxa"/>
            <w:vAlign w:val="center"/>
          </w:tcPr>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语音、口型、动作相互配合播放，符合日常生活习惯；语音、口型、动作可以选择播放；</w:t>
            </w:r>
          </w:p>
        </w:tc>
        <w:tc>
          <w:tcPr>
            <w:tcW w:w="120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2.2</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★参数2</w:t>
            </w:r>
          </w:p>
        </w:tc>
        <w:tc>
          <w:tcPr>
            <w:tcW w:w="45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宋体" w:hAnsi="宋体" w:eastAsia="宋体" w:cs="Calibri"/>
                <w:szCs w:val="21"/>
              </w:rPr>
            </w:pPr>
            <w:r>
              <w:rPr>
                <w:rFonts w:hint="eastAsia" w:ascii="宋体" w:hAnsi="宋体" w:eastAsia="宋体" w:cs="Calibri"/>
                <w:szCs w:val="21"/>
              </w:rPr>
              <w:t>带有虚拟训练模块，可以在名词和长句、长字词中，任意输入文本内容并通过系统模拟口型朗读；</w:t>
            </w:r>
          </w:p>
        </w:tc>
        <w:tc>
          <w:tcPr>
            <w:tcW w:w="1206"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2.3</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★参数3</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训练方案不低于六百条动作视频及相配合的口型和语音；</w:t>
            </w:r>
          </w:p>
        </w:tc>
        <w:tc>
          <w:tcPr>
            <w:tcW w:w="1206" w:type="dxa"/>
            <w:vAlign w:val="center"/>
          </w:tcPr>
          <w:p>
            <w:pPr>
              <w:rPr>
                <w:rFonts w:ascii="宋体" w:hAnsi="宋体" w:cs="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2.4</w:t>
            </w:r>
          </w:p>
        </w:tc>
        <w:tc>
          <w:tcPr>
            <w:tcW w:w="216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参数4</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提供基于康复计划的方案管理，自由定制周、天、次训练内容，内置8种常见的语言、认知、肢体、吞咽康复治疗方案；</w:t>
            </w:r>
          </w:p>
        </w:tc>
        <w:tc>
          <w:tcPr>
            <w:tcW w:w="1206" w:type="dxa"/>
            <w:vAlign w:val="center"/>
          </w:tcPr>
          <w:p>
            <w:pPr>
              <w:widowControl/>
              <w:jc w:val="center"/>
              <w:rPr>
                <w:rFonts w:ascii="宋体" w:hAnsi="宋体"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2.5</w:t>
            </w:r>
          </w:p>
        </w:tc>
        <w:tc>
          <w:tcPr>
            <w:tcW w:w="2160" w:type="dxa"/>
            <w:vAlign w:val="center"/>
          </w:tcPr>
          <w:p>
            <w:pPr>
              <w:jc w:val="center"/>
              <w:rPr>
                <w:rFonts w:cs="Times New Roman" w:asciiTheme="majorEastAsia" w:hAnsiTheme="majorEastAsia" w:eastAsiaTheme="majorEastAsia"/>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参数5</w:t>
            </w:r>
          </w:p>
        </w:tc>
        <w:tc>
          <w:tcPr>
            <w:tcW w:w="45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宋体" w:hAnsi="宋体" w:eastAsia="宋体" w:cs="Calibri"/>
                <w:szCs w:val="21"/>
              </w:rPr>
            </w:pPr>
            <w:r>
              <w:rPr>
                <w:rFonts w:hint="eastAsia" w:ascii="宋体" w:hAnsi="宋体" w:eastAsia="宋体" w:cs="Calibri"/>
                <w:szCs w:val="21"/>
              </w:rPr>
              <w:t>系统由控制单元、2通道虚拟现实全景头盔+2通道独立训练设备、镜像神经元康复训练专用软件组成，提供3路独立并行的镜像神经元刺激流；</w:t>
            </w:r>
          </w:p>
        </w:tc>
        <w:tc>
          <w:tcPr>
            <w:tcW w:w="120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2.6</w:t>
            </w:r>
          </w:p>
        </w:tc>
        <w:tc>
          <w:tcPr>
            <w:tcW w:w="216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▲参数6</w:t>
            </w:r>
          </w:p>
        </w:tc>
        <w:tc>
          <w:tcPr>
            <w:tcW w:w="45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宋体" w:hAnsi="宋体" w:eastAsia="宋体" w:cs="Calibri"/>
                <w:szCs w:val="21"/>
              </w:rPr>
            </w:pPr>
            <w:r>
              <w:rPr>
                <w:rFonts w:hint="eastAsia" w:ascii="宋体" w:hAnsi="宋体" w:eastAsia="宋体" w:cs="Calibri"/>
                <w:szCs w:val="21"/>
              </w:rPr>
              <w:t>提供刺激次数、间隔自由设定功能，单一刺激次数最多可达999次，间隔可达999秒；</w:t>
            </w:r>
          </w:p>
        </w:tc>
        <w:tc>
          <w:tcPr>
            <w:tcW w:w="120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2.7</w:t>
            </w:r>
          </w:p>
        </w:tc>
        <w:tc>
          <w:tcPr>
            <w:tcW w:w="216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▲参数7</w:t>
            </w:r>
          </w:p>
        </w:tc>
        <w:tc>
          <w:tcPr>
            <w:tcW w:w="45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宋体" w:hAnsi="宋体" w:eastAsia="宋体" w:cs="Calibri"/>
                <w:szCs w:val="21"/>
              </w:rPr>
            </w:pPr>
            <w:r>
              <w:rPr>
                <w:rFonts w:hint="eastAsia" w:ascii="宋体" w:hAnsi="宋体" w:eastAsia="宋体" w:cs="Calibri"/>
                <w:szCs w:val="21"/>
              </w:rPr>
              <w:t>有组合式的软件控制台，可单屏主操作，多屏任意显示，任意切换；</w:t>
            </w:r>
          </w:p>
        </w:tc>
        <w:tc>
          <w:tcPr>
            <w:tcW w:w="120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8</w:t>
            </w:r>
          </w:p>
        </w:tc>
        <w:tc>
          <w:tcPr>
            <w:tcW w:w="2160" w:type="dxa"/>
            <w:vAlign w:val="center"/>
          </w:tcPr>
          <w:p>
            <w:pPr>
              <w:jc w:val="center"/>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w:t>
            </w: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8</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自动提供语音功能，无需录制声音，即可播放各类提示语音，并可调整声速、声量参数功能；</w:t>
            </w:r>
          </w:p>
        </w:tc>
        <w:tc>
          <w:tcPr>
            <w:tcW w:w="120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9</w:t>
            </w:r>
          </w:p>
        </w:tc>
        <w:tc>
          <w:tcPr>
            <w:tcW w:w="216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9</w:t>
            </w:r>
          </w:p>
        </w:tc>
        <w:tc>
          <w:tcPr>
            <w:tcW w:w="45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宋体" w:hAnsi="宋体" w:eastAsia="宋体" w:cs="Calibri"/>
                <w:szCs w:val="21"/>
              </w:rPr>
            </w:pPr>
            <w:r>
              <w:rPr>
                <w:rFonts w:hint="eastAsia" w:ascii="宋体" w:hAnsi="宋体" w:eastAsia="宋体" w:cs="Calibri"/>
                <w:szCs w:val="21"/>
              </w:rPr>
              <w:t>带有评测系统功能：言语评测采用WAB检查法（《中国康复医学诊疗规范》规定的检查方法），可对8种类型的失语进行诊断。</w:t>
            </w:r>
          </w:p>
        </w:tc>
        <w:tc>
          <w:tcPr>
            <w:tcW w:w="1206" w:type="dxa"/>
            <w:vAlign w:val="center"/>
          </w:tcPr>
          <w:p>
            <w:pPr>
              <w:widowControl/>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10</w:t>
            </w:r>
          </w:p>
        </w:tc>
        <w:tc>
          <w:tcPr>
            <w:tcW w:w="216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10</w:t>
            </w:r>
          </w:p>
        </w:tc>
        <w:tc>
          <w:tcPr>
            <w:tcW w:w="4592" w:type="dxa"/>
            <w:vAlign w:val="center"/>
          </w:tcPr>
          <w:p>
            <w:pPr>
              <w:pStyle w:val="46"/>
              <w:keepNext w:val="0"/>
              <w:keepLines w:val="0"/>
              <w:pageBreakBefore w:val="0"/>
              <w:kinsoku/>
              <w:wordWrap/>
              <w:overflowPunct/>
              <w:topLinePunct w:val="0"/>
              <w:autoSpaceDE/>
              <w:autoSpaceDN/>
              <w:bidi w:val="0"/>
              <w:spacing w:line="440" w:lineRule="exact"/>
              <w:ind w:firstLine="0" w:firstLineChars="0"/>
              <w:jc w:val="left"/>
              <w:textAlignment w:val="auto"/>
              <w:rPr>
                <w:rFonts w:ascii="宋体" w:hAnsi="宋体" w:eastAsia="宋体" w:cs="Calibri"/>
                <w:szCs w:val="21"/>
              </w:rPr>
            </w:pPr>
            <w:r>
              <w:rPr>
                <w:rFonts w:hint="eastAsia" w:ascii="宋体" w:hAnsi="宋体" w:eastAsia="宋体" w:cs="Calibri"/>
                <w:szCs w:val="21"/>
              </w:rPr>
              <w:t>带有训练系统功能：听理解，阅读与听理解，言语表达，文字表达训练，音乐训练，构音训练6大项目。</w:t>
            </w:r>
          </w:p>
        </w:tc>
        <w:tc>
          <w:tcPr>
            <w:tcW w:w="1206" w:type="dxa"/>
            <w:vAlign w:val="center"/>
          </w:tcPr>
          <w:p>
            <w:pPr>
              <w:widowControl/>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w:t>
            </w:r>
            <w:r>
              <w:rPr>
                <w:rFonts w:hint="eastAsia" w:cs="Times New Roman" w:asciiTheme="majorEastAsia" w:hAnsiTheme="majorEastAsia" w:eastAsiaTheme="majorEastAsia"/>
                <w:kern w:val="0"/>
                <w:szCs w:val="21"/>
              </w:rPr>
              <w:t>11</w:t>
            </w:r>
          </w:p>
        </w:tc>
        <w:tc>
          <w:tcPr>
            <w:tcW w:w="2160" w:type="dxa"/>
            <w:vAlign w:val="center"/>
          </w:tcPr>
          <w:p>
            <w:pPr>
              <w:jc w:val="center"/>
              <w:rPr>
                <w:rFonts w:cs="Times New Roman" w:asciiTheme="majorEastAsia" w:hAnsiTheme="majorEastAsia" w:eastAsiaTheme="majorEastAsia"/>
                <w:szCs w:val="21"/>
              </w:rPr>
            </w:pPr>
            <w:r>
              <w:rPr>
                <w:rFonts w:cs="Times New Roman" w:asciiTheme="majorEastAsia" w:hAnsiTheme="majorEastAsia" w:eastAsiaTheme="majorEastAsia"/>
                <w:kern w:val="0"/>
                <w:szCs w:val="21"/>
              </w:rPr>
              <w:t>参数</w:t>
            </w:r>
            <w:r>
              <w:rPr>
                <w:rFonts w:hint="eastAsia" w:cs="Times New Roman" w:asciiTheme="majorEastAsia" w:hAnsiTheme="majorEastAsia" w:eastAsiaTheme="majorEastAsia"/>
                <w:kern w:val="0"/>
                <w:szCs w:val="21"/>
              </w:rPr>
              <w:t>11</w:t>
            </w:r>
          </w:p>
        </w:tc>
        <w:tc>
          <w:tcPr>
            <w:tcW w:w="4592" w:type="dxa"/>
            <w:vAlign w:val="center"/>
          </w:tcPr>
          <w:p>
            <w:pPr>
              <w:keepNext w:val="0"/>
              <w:keepLines w:val="0"/>
              <w:pageBreakBefore w:val="0"/>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可自动执行康复计划，无需干预，实现患者自主刺激训练；</w:t>
            </w:r>
          </w:p>
        </w:tc>
        <w:tc>
          <w:tcPr>
            <w:tcW w:w="1206" w:type="dxa"/>
            <w:vAlign w:val="center"/>
          </w:tcPr>
          <w:p>
            <w:pPr>
              <w:widowControl/>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2</w:t>
            </w:r>
          </w:p>
        </w:tc>
        <w:tc>
          <w:tcPr>
            <w:tcW w:w="216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2</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提供训练方案打印功能，支持模板定制打印格式，满足各类存档要求；</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3</w:t>
            </w:r>
          </w:p>
        </w:tc>
        <w:tc>
          <w:tcPr>
            <w:tcW w:w="216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3</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VR头盔支持1920x1080, 3种模式，可同时支持2D、3D， VR头盔视野不小于75°；</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2.1</w:t>
            </w:r>
            <w:r>
              <w:rPr>
                <w:rFonts w:hint="eastAsia" w:cs="Times New Roman" w:asciiTheme="majorEastAsia" w:hAnsiTheme="majorEastAsia" w:eastAsiaTheme="majorEastAsia"/>
                <w:kern w:val="0"/>
                <w:szCs w:val="21"/>
              </w:rPr>
              <w:t>4</w:t>
            </w:r>
          </w:p>
        </w:tc>
        <w:tc>
          <w:tcPr>
            <w:tcW w:w="2160" w:type="dxa"/>
            <w:vAlign w:val="center"/>
          </w:tcPr>
          <w:p>
            <w:pPr>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参数1</w:t>
            </w:r>
            <w:r>
              <w:rPr>
                <w:rFonts w:hint="eastAsia" w:cs="Times New Roman" w:asciiTheme="majorEastAsia" w:hAnsiTheme="majorEastAsia" w:eastAsiaTheme="majorEastAsia"/>
                <w:kern w:val="0"/>
                <w:szCs w:val="21"/>
              </w:rPr>
              <w:t>4</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szCs w:val="21"/>
              </w:rPr>
            </w:pPr>
            <w:r>
              <w:rPr>
                <w:rFonts w:hint="eastAsia" w:ascii="宋体" w:hAnsi="宋体"/>
                <w:szCs w:val="21"/>
              </w:rPr>
              <w:t>提供44种经典的言语理解、表达、复述、阅读等训练。</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20" w:type="dxa"/>
            <w:vAlign w:val="center"/>
          </w:tcPr>
          <w:p>
            <w:pPr>
              <w:widowControl/>
              <w:jc w:val="center"/>
              <w:rPr>
                <w:rFonts w:cs="Times New Roman" w:asciiTheme="majorEastAsia" w:hAnsiTheme="majorEastAsia" w:eastAsiaTheme="majorEastAsia"/>
                <w:b/>
                <w:kern w:val="0"/>
                <w:szCs w:val="21"/>
              </w:rPr>
            </w:pPr>
            <w:r>
              <w:rPr>
                <w:rFonts w:cs="Times New Roman" w:asciiTheme="majorEastAsia" w:hAnsiTheme="majorEastAsia" w:eastAsiaTheme="majorEastAsia"/>
                <w:b/>
                <w:kern w:val="0"/>
                <w:szCs w:val="21"/>
              </w:rPr>
              <w:t>3</w:t>
            </w:r>
          </w:p>
        </w:tc>
        <w:tc>
          <w:tcPr>
            <w:tcW w:w="2160" w:type="dxa"/>
            <w:vAlign w:val="center"/>
          </w:tcPr>
          <w:p>
            <w:pPr>
              <w:widowControl/>
              <w:ind w:firstLine="201" w:firstLineChars="100"/>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配置需求</w:t>
            </w:r>
            <w:r>
              <w:rPr>
                <w:rFonts w:cs="Times New Roman" w:asciiTheme="majorEastAsia" w:hAnsiTheme="majorEastAsia" w:eastAsiaTheme="majorEastAsia"/>
                <w:b/>
                <w:bCs/>
                <w:kern w:val="0"/>
                <w:szCs w:val="21"/>
              </w:rPr>
              <w:br w:type="textWrapping"/>
            </w:r>
            <w:r>
              <w:rPr>
                <w:rFonts w:cs="Times New Roman" w:asciiTheme="majorEastAsia" w:hAnsiTheme="majorEastAsia" w:eastAsiaTheme="majorEastAsia"/>
                <w:b/>
                <w:bCs/>
                <w:kern w:val="0"/>
                <w:szCs w:val="21"/>
              </w:rPr>
              <w:t>（一行只写一个配置）</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配置1</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镜像神经元康复训练系统</w:t>
            </w:r>
            <w:r>
              <w:rPr>
                <w:rFonts w:asciiTheme="minorEastAsia" w:hAnsiTheme="minorEastAsia"/>
                <w:szCs w:val="21"/>
              </w:rPr>
              <w:t>1</w:t>
            </w:r>
            <w:r>
              <w:rPr>
                <w:rFonts w:hint="eastAsia" w:asciiTheme="minorEastAsia" w:hAnsiTheme="minorEastAsia"/>
                <w:szCs w:val="21"/>
              </w:rPr>
              <w:t>套</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3.2</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配置2</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主控机1套</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3.3</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配置3</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通道机</w:t>
            </w:r>
            <w:r>
              <w:rPr>
                <w:rFonts w:asciiTheme="minorEastAsia" w:hAnsiTheme="minorEastAsia"/>
                <w:szCs w:val="21"/>
              </w:rPr>
              <w:t>2</w:t>
            </w:r>
            <w:r>
              <w:rPr>
                <w:rFonts w:hint="eastAsia" w:asciiTheme="minorEastAsia" w:hAnsiTheme="minorEastAsia"/>
                <w:szCs w:val="21"/>
              </w:rPr>
              <w:t>套</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3.4</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配置4</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声音采集</w:t>
            </w:r>
            <w:r>
              <w:rPr>
                <w:rFonts w:asciiTheme="minorEastAsia" w:hAnsiTheme="minorEastAsia"/>
                <w:szCs w:val="21"/>
              </w:rPr>
              <w:t>1</w:t>
            </w:r>
            <w:r>
              <w:rPr>
                <w:rFonts w:hint="eastAsia" w:asciiTheme="minorEastAsia" w:hAnsiTheme="minorEastAsia"/>
                <w:szCs w:val="21"/>
              </w:rPr>
              <w:t>套</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3.5</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配置5</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专用虚拟现实头盔</w:t>
            </w:r>
            <w:r>
              <w:rPr>
                <w:rFonts w:asciiTheme="minorEastAsia" w:hAnsiTheme="minorEastAsia"/>
                <w:szCs w:val="21"/>
              </w:rPr>
              <w:t>2</w:t>
            </w:r>
            <w:r>
              <w:rPr>
                <w:rFonts w:hint="eastAsia" w:asciiTheme="minorEastAsia" w:hAnsiTheme="minorEastAsia"/>
                <w:szCs w:val="21"/>
              </w:rPr>
              <w:t>套</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3.6</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配置6</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通用显示器</w:t>
            </w:r>
            <w:r>
              <w:rPr>
                <w:rFonts w:asciiTheme="minorEastAsia" w:hAnsiTheme="minorEastAsia"/>
                <w:szCs w:val="21"/>
              </w:rPr>
              <w:t>1</w:t>
            </w:r>
            <w:r>
              <w:rPr>
                <w:rFonts w:hint="eastAsia" w:asciiTheme="minorEastAsia" w:hAnsiTheme="minorEastAsia"/>
                <w:szCs w:val="21"/>
              </w:rPr>
              <w:t>台</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3.7</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配置7</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触控显示器</w:t>
            </w:r>
            <w:r>
              <w:rPr>
                <w:rFonts w:asciiTheme="minorEastAsia" w:hAnsiTheme="minorEastAsia"/>
                <w:szCs w:val="21"/>
              </w:rPr>
              <w:t>1</w:t>
            </w:r>
            <w:r>
              <w:rPr>
                <w:rFonts w:hint="eastAsia" w:asciiTheme="minorEastAsia" w:hAnsiTheme="minorEastAsia"/>
                <w:szCs w:val="21"/>
              </w:rPr>
              <w:t>台</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3.8</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配置8</w:t>
            </w:r>
          </w:p>
        </w:tc>
        <w:tc>
          <w:tcPr>
            <w:tcW w:w="4592" w:type="dxa"/>
          </w:tcPr>
          <w:p>
            <w:pPr>
              <w:keepNext w:val="0"/>
              <w:keepLines w:val="0"/>
              <w:pageBreakBefore w:val="0"/>
              <w:kinsoku/>
              <w:wordWrap/>
              <w:overflowPunct/>
              <w:topLinePunct w:val="0"/>
              <w:autoSpaceDE/>
              <w:autoSpaceDN/>
              <w:bidi w:val="0"/>
              <w:spacing w:line="440" w:lineRule="exact"/>
              <w:jc w:val="left"/>
              <w:textAlignment w:val="auto"/>
              <w:rPr>
                <w:rFonts w:asciiTheme="minorEastAsia" w:hAnsiTheme="minorEastAsia"/>
                <w:szCs w:val="21"/>
              </w:rPr>
            </w:pPr>
            <w:r>
              <w:rPr>
                <w:rFonts w:hint="eastAsia" w:asciiTheme="minorEastAsia" w:hAnsiTheme="minorEastAsia"/>
                <w:szCs w:val="21"/>
              </w:rPr>
              <w:t>台车（带升降臂）</w:t>
            </w:r>
            <w:r>
              <w:rPr>
                <w:rFonts w:asciiTheme="minorEastAsia" w:hAnsiTheme="minorEastAsia"/>
                <w:szCs w:val="21"/>
              </w:rPr>
              <w:t>1</w:t>
            </w:r>
            <w:r>
              <w:rPr>
                <w:rFonts w:hint="eastAsia" w:asciiTheme="minorEastAsia" w:hAnsiTheme="minorEastAsia"/>
                <w:szCs w:val="21"/>
              </w:rPr>
              <w:t>台</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2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4</w:t>
            </w:r>
          </w:p>
        </w:tc>
        <w:tc>
          <w:tcPr>
            <w:tcW w:w="2160" w:type="dxa"/>
            <w:vAlign w:val="center"/>
          </w:tcPr>
          <w:p>
            <w:pPr>
              <w:widowControl/>
              <w:jc w:val="center"/>
              <w:rPr>
                <w:rFonts w:cs="Times New Roman" w:asciiTheme="majorEastAsia" w:hAnsiTheme="majorEastAsia" w:eastAsiaTheme="majorEastAsia"/>
                <w:b/>
                <w:bCs/>
                <w:kern w:val="0"/>
                <w:szCs w:val="21"/>
              </w:rPr>
            </w:pPr>
            <w:r>
              <w:rPr>
                <w:rFonts w:cs="Times New Roman" w:asciiTheme="majorEastAsia" w:hAnsiTheme="majorEastAsia" w:eastAsiaTheme="majorEastAsia"/>
                <w:b/>
                <w:bCs/>
                <w:kern w:val="0"/>
                <w:szCs w:val="21"/>
              </w:rPr>
              <w:t>售后服务</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b/>
                <w:bCs/>
                <w:kern w:val="0"/>
                <w:szCs w:val="21"/>
              </w:rPr>
            </w:pPr>
          </w:p>
        </w:tc>
        <w:tc>
          <w:tcPr>
            <w:tcW w:w="1206" w:type="dxa"/>
            <w:vAlign w:val="center"/>
          </w:tcPr>
          <w:p>
            <w:pPr>
              <w:widowControl/>
              <w:jc w:val="center"/>
              <w:rPr>
                <w:rFonts w:cs="Times New Roman" w:asciiTheme="majorEastAsia" w:hAnsiTheme="majorEastAsia" w:eastAsiaTheme="majorEastAsia"/>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保修年限</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≥3</w:t>
            </w:r>
            <w:r>
              <w:rPr>
                <w:rFonts w:cs="Times New Roman" w:asciiTheme="majorEastAsia" w:hAnsiTheme="majorEastAsia" w:eastAsiaTheme="majorEastAsia"/>
                <w:kern w:val="0"/>
                <w:szCs w:val="21"/>
              </w:rPr>
              <w:t>年</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4.2</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出现故障回应时间</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维修到达现场时间≤ 6小时</w:t>
            </w:r>
            <w:r>
              <w:rPr>
                <w:rFonts w:hint="eastAsia" w:cs="Times New Roman" w:asciiTheme="majorEastAsia" w:hAnsiTheme="majorEastAsia" w:eastAsiaTheme="majorEastAsia"/>
                <w:kern w:val="0"/>
                <w:szCs w:val="21"/>
              </w:rPr>
              <w:t>（本地）；</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维修到达现场时间≤24小时</w:t>
            </w:r>
            <w:r>
              <w:rPr>
                <w:rFonts w:hint="eastAsia" w:cs="Times New Roman" w:asciiTheme="majorEastAsia" w:hAnsiTheme="majorEastAsia" w:eastAsiaTheme="majorEastAsia"/>
                <w:kern w:val="0"/>
                <w:szCs w:val="21"/>
              </w:rPr>
              <w:t>（外地）</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4.3</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维修支持</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配件供应时间≥10年</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4.4</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耗材及零配件</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提供耗材及主要零配件目录（含报价）</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4.5</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维修资料</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提供详细操作手册、维修保养手册、安装手册等</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4.6</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维修工具</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hint="eastAsia" w:cs="Times New Roman" w:asciiTheme="majorEastAsia" w:hAnsiTheme="majorEastAsia" w:eastAsiaTheme="majorEastAsia"/>
                <w:kern w:val="0"/>
                <w:szCs w:val="21"/>
              </w:rPr>
              <w:t>无需工具</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4.7</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预防性维修</w:t>
            </w:r>
            <w:r>
              <w:rPr>
                <w:rFonts w:cs="Times New Roman" w:asciiTheme="majorEastAsia" w:hAnsiTheme="majorEastAsia" w:eastAsiaTheme="majorEastAsia"/>
                <w:kern w:val="0"/>
                <w:szCs w:val="21"/>
              </w:rPr>
              <w:br w:type="textWrapping"/>
            </w:r>
            <w:r>
              <w:rPr>
                <w:rFonts w:cs="Times New Roman" w:asciiTheme="majorEastAsia" w:hAnsiTheme="majorEastAsia" w:eastAsiaTheme="majorEastAsia"/>
                <w:kern w:val="0"/>
                <w:szCs w:val="21"/>
              </w:rPr>
              <w:t>/定期维护保养</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保修期内提供定期维护保养服务</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4.8</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维修密码支持</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开放</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4.9</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升级</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终身免费软件升级</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4.10</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使用培训</w:t>
            </w:r>
          </w:p>
        </w:tc>
        <w:tc>
          <w:tcPr>
            <w:tcW w:w="4592" w:type="dxa"/>
            <w:vAlign w:val="center"/>
          </w:tcPr>
          <w:p>
            <w:pPr>
              <w:keepNext w:val="0"/>
              <w:keepLines w:val="0"/>
              <w:pageBreakBefore w:val="0"/>
              <w:widowControl/>
              <w:kinsoku/>
              <w:wordWrap/>
              <w:overflowPunct/>
              <w:topLinePunct w:val="0"/>
              <w:autoSpaceDE/>
              <w:autoSpaceDN/>
              <w:bidi w:val="0"/>
              <w:spacing w:line="440" w:lineRule="exact"/>
              <w:jc w:val="left"/>
              <w:textAlignment w:val="auto"/>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206" w:type="dxa"/>
            <w:vAlign w:val="center"/>
          </w:tcPr>
          <w:p>
            <w:pPr>
              <w:widowControl/>
              <w:jc w:val="center"/>
              <w:rPr>
                <w:rFonts w:cs="Times New Roman" w:asciiTheme="majorEastAsia" w:hAnsiTheme="majorEastAsia" w:eastAsiaTheme="maj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2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4.11</w:t>
            </w:r>
          </w:p>
        </w:tc>
        <w:tc>
          <w:tcPr>
            <w:tcW w:w="2160" w:type="dxa"/>
            <w:vAlign w:val="center"/>
          </w:tcPr>
          <w:p>
            <w:pPr>
              <w:widowControl/>
              <w:jc w:val="center"/>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工程师培训</w:t>
            </w:r>
          </w:p>
        </w:tc>
        <w:tc>
          <w:tcPr>
            <w:tcW w:w="4592" w:type="dxa"/>
            <w:vAlign w:val="center"/>
          </w:tcPr>
          <w:p>
            <w:pPr>
              <w:widowControl/>
              <w:jc w:val="left"/>
              <w:rPr>
                <w:rFonts w:cs="Times New Roman" w:asciiTheme="majorEastAsia" w:hAnsiTheme="majorEastAsia" w:eastAsiaTheme="majorEastAsia"/>
                <w:kern w:val="0"/>
                <w:szCs w:val="21"/>
              </w:rPr>
            </w:pPr>
            <w:r>
              <w:rPr>
                <w:rFonts w:cs="Times New Roman" w:asciiTheme="majorEastAsia" w:hAnsiTheme="majorEastAsia" w:eastAsiaTheme="majorEastAsia"/>
                <w:kern w:val="0"/>
                <w:szCs w:val="21"/>
              </w:rPr>
              <w:t>支持</w:t>
            </w:r>
          </w:p>
        </w:tc>
        <w:tc>
          <w:tcPr>
            <w:tcW w:w="1206" w:type="dxa"/>
            <w:vAlign w:val="center"/>
          </w:tcPr>
          <w:p>
            <w:pPr>
              <w:widowControl/>
              <w:jc w:val="center"/>
              <w:rPr>
                <w:rFonts w:cs="Times New Roman" w:asciiTheme="majorEastAsia" w:hAnsiTheme="majorEastAsia" w:eastAsiaTheme="majorEastAsia"/>
                <w:kern w:val="0"/>
                <w:szCs w:val="21"/>
              </w:rPr>
            </w:pPr>
          </w:p>
        </w:tc>
      </w:tr>
    </w:tbl>
    <w:p>
      <w:pPr>
        <w:adjustRightInd w:val="0"/>
        <w:snapToGrid w:val="0"/>
        <w:spacing w:line="440" w:lineRule="exact"/>
        <w:jc w:val="center"/>
        <w:rPr>
          <w:rFonts w:hint="eastAsia" w:ascii="宋体" w:hAnsi="宋体" w:eastAsia="宋体" w:cs="宋体"/>
          <w:bCs/>
          <w:kern w:val="0"/>
          <w:sz w:val="32"/>
          <w:szCs w:val="32"/>
        </w:rPr>
      </w:pPr>
    </w:p>
    <w:p>
      <w:pPr>
        <w:adjustRightInd w:val="0"/>
        <w:snapToGrid w:val="0"/>
        <w:spacing w:line="440" w:lineRule="exact"/>
        <w:ind w:firstLine="339" w:firstLineChars="147"/>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注：关键重要技术指标参数以</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标记（有1项不满足即按无效投标处理），重要指标参数以▲标记，一般技术指标参数不作标记。投标人须提供技术支持资料</w:t>
      </w:r>
      <w:r>
        <w:rPr>
          <w:rFonts w:hint="eastAsia" w:cs="Times New Roman" w:asciiTheme="minorEastAsia" w:hAnsiTheme="minorEastAsia"/>
          <w:kern w:val="0"/>
          <w:sz w:val="24"/>
          <w:szCs w:val="24"/>
        </w:rPr>
        <w:t>，包括制造商公开发布的资料（含制造商出具的产品规格表或检测机构出具的检测报告）。</w:t>
      </w:r>
    </w:p>
    <w:p>
      <w:pPr>
        <w:adjustRightInd w:val="0"/>
        <w:snapToGrid w:val="0"/>
        <w:spacing w:line="440" w:lineRule="exact"/>
        <w:ind w:firstLine="462" w:firstLineChars="200"/>
        <w:rPr>
          <w:rFonts w:cs="Times New Roman" w:asciiTheme="minorEastAsia" w:hAnsiTheme="minorEastAsia"/>
          <w:b/>
          <w:kern w:val="0"/>
          <w:sz w:val="24"/>
          <w:szCs w:val="24"/>
        </w:rPr>
      </w:pPr>
      <w:r>
        <w:rPr>
          <w:rFonts w:hint="eastAsia" w:cs="Times New Roman" w:asciiTheme="minorEastAsia" w:hAnsiTheme="minorEastAsia"/>
          <w:b/>
          <w:kern w:val="0"/>
          <w:sz w:val="24"/>
          <w:szCs w:val="24"/>
        </w:rPr>
        <w:t>二、</w:t>
      </w:r>
      <w:r>
        <w:rPr>
          <w:rFonts w:cs="Times New Roman" w:asciiTheme="minorEastAsia" w:hAnsiTheme="minorEastAsia"/>
          <w:b/>
          <w:kern w:val="0"/>
          <w:sz w:val="24"/>
          <w:szCs w:val="24"/>
        </w:rPr>
        <w:t>商务要求</w:t>
      </w:r>
    </w:p>
    <w:p>
      <w:pPr>
        <w:adjustRightInd w:val="0"/>
        <w:snapToGrid w:val="0"/>
        <w:spacing w:line="440" w:lineRule="exact"/>
        <w:ind w:firstLine="462" w:firstLineChars="200"/>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（一）交货时间：</w:t>
      </w:r>
      <w:r>
        <w:rPr>
          <w:rFonts w:hint="eastAsia" w:cs="Times New Roman" w:asciiTheme="minorEastAsia" w:hAnsiTheme="minorEastAsia"/>
          <w:kern w:val="0"/>
          <w:sz w:val="24"/>
          <w:szCs w:val="24"/>
          <w:u w:val="single"/>
        </w:rPr>
        <w:t>中标人应在采购合同签订后90个日历日</w:t>
      </w:r>
      <w:r>
        <w:rPr>
          <w:rFonts w:cs="Times New Roman" w:asciiTheme="minorEastAsia" w:hAnsiTheme="minorEastAsia"/>
          <w:kern w:val="0"/>
          <w:sz w:val="24"/>
          <w:szCs w:val="24"/>
          <w:u w:val="single"/>
        </w:rPr>
        <w:t>内</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1141" w:firstLineChars="494"/>
        <w:rPr>
          <w:rFonts w:cs="Times New Roman" w:asciiTheme="minorEastAsia" w:hAnsiTheme="minorEastAsia"/>
          <w:kern w:val="0"/>
          <w:sz w:val="24"/>
          <w:szCs w:val="24"/>
          <w:u w:val="single"/>
          <w:lang w:val="zh-CN"/>
        </w:rPr>
      </w:pPr>
      <w:r>
        <w:rPr>
          <w:rFonts w:hint="eastAsia" w:cs="Times New Roman" w:asciiTheme="minorEastAsia" w:hAnsiTheme="minorEastAsia"/>
          <w:kern w:val="0"/>
          <w:sz w:val="24"/>
          <w:szCs w:val="24"/>
          <w:lang w:val="zh-CN"/>
        </w:rPr>
        <w:t>交货地点：</w:t>
      </w:r>
      <w:r>
        <w:rPr>
          <w:rFonts w:hint="eastAsia" w:cs="Times New Roman" w:asciiTheme="minorEastAsia" w:hAnsiTheme="minorEastAsia"/>
          <w:kern w:val="0"/>
          <w:sz w:val="24"/>
          <w:szCs w:val="24"/>
          <w:u w:val="single"/>
          <w:lang w:val="zh-CN"/>
        </w:rPr>
        <w:t xml:space="preserve">   重庆市（指定地点）                    </w:t>
      </w:r>
    </w:p>
    <w:p>
      <w:pPr>
        <w:adjustRightInd w:val="0"/>
        <w:snapToGrid w:val="0"/>
        <w:spacing w:line="440" w:lineRule="exact"/>
        <w:ind w:firstLine="1141" w:firstLineChars="494"/>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交货方式：</w:t>
      </w:r>
      <w:r>
        <w:rPr>
          <w:rFonts w:hint="eastAsia" w:cs="Times New Roman" w:asciiTheme="minorEastAsia" w:hAnsiTheme="minorEastAsia"/>
          <w:kern w:val="0"/>
          <w:sz w:val="24"/>
          <w:szCs w:val="24"/>
          <w:u w:val="single"/>
          <w:lang w:val="zh-CN"/>
        </w:rPr>
        <w:t xml:space="preserve">   </w:t>
      </w:r>
      <w:r>
        <w:rPr>
          <w:rFonts w:hint="eastAsia" w:cs="Times New Roman" w:asciiTheme="minorEastAsia" w:hAnsiTheme="minorEastAsia"/>
          <w:kern w:val="0"/>
          <w:sz w:val="24"/>
          <w:szCs w:val="24"/>
          <w:u w:val="single"/>
        </w:rPr>
        <w:t>按计划送至需方指定地点且安装调试合格</w:t>
      </w:r>
      <w:r>
        <w:rPr>
          <w:rFonts w:hint="eastAsia" w:cs="Times New Roman" w:asciiTheme="minorEastAsia" w:hAnsiTheme="minorEastAsia"/>
          <w:kern w:val="0"/>
          <w:sz w:val="24"/>
          <w:szCs w:val="24"/>
          <w:u w:val="single"/>
          <w:lang w:val="zh-CN"/>
        </w:rPr>
        <w:t xml:space="preserve">  </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（二）</w:t>
      </w:r>
      <w:r>
        <w:rPr>
          <w:rFonts w:hint="eastAsia" w:cs="宋体" w:asciiTheme="minorEastAsia" w:hAnsiTheme="minorEastAsia"/>
          <w:kern w:val="0"/>
          <w:sz w:val="24"/>
          <w:szCs w:val="24"/>
          <w:lang w:val="zh-CN"/>
        </w:rPr>
        <w:t>★</w:t>
      </w:r>
      <w:r>
        <w:rPr>
          <w:rFonts w:hint="eastAsia" w:cs="Times New Roman" w:asciiTheme="minorEastAsia" w:hAnsiTheme="minorEastAsia"/>
          <w:kern w:val="0"/>
          <w:sz w:val="24"/>
          <w:szCs w:val="24"/>
          <w:lang w:val="zh-CN"/>
        </w:rPr>
        <w:t>售后服务</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 保修期：自验收合格之日起，整机免费保修期至少</w:t>
      </w:r>
      <w:r>
        <w:rPr>
          <w:rFonts w:hint="eastAsia" w:cs="Times New Roman" w:asciiTheme="minorEastAsia" w:hAnsiTheme="minorEastAsia"/>
          <w:kern w:val="0"/>
          <w:sz w:val="24"/>
          <w:szCs w:val="24"/>
          <w:u w:val="single"/>
          <w:lang w:val="zh-CN"/>
        </w:rPr>
        <w:t xml:space="preserve">  3  </w:t>
      </w:r>
      <w:r>
        <w:rPr>
          <w:rFonts w:hint="eastAsia" w:cs="Times New Roman" w:asciiTheme="minorEastAsia" w:hAnsiTheme="minorEastAsia"/>
          <w:kern w:val="0"/>
          <w:sz w:val="24"/>
          <w:szCs w:val="24"/>
          <w:lang w:val="zh-CN"/>
        </w:rPr>
        <w:t>年。</w:t>
      </w:r>
      <w:r>
        <w:rPr>
          <w:rFonts w:cs="Times New Roman" w:asciiTheme="minorEastAsia" w:hAnsiTheme="minorEastAsia"/>
          <w:kern w:val="0"/>
          <w:sz w:val="24"/>
          <w:szCs w:val="24"/>
        </w:rPr>
        <w:t>在</w:t>
      </w:r>
      <w:r>
        <w:rPr>
          <w:rFonts w:hint="eastAsia" w:cs="Times New Roman" w:asciiTheme="minorEastAsia" w:hAnsiTheme="minorEastAsia"/>
          <w:kern w:val="0"/>
          <w:sz w:val="24"/>
          <w:szCs w:val="24"/>
        </w:rPr>
        <w:t>保修期内，除消耗品和人为损坏外，一切均免费维修和维护。</w:t>
      </w:r>
      <w:r>
        <w:rPr>
          <w:rFonts w:hint="eastAsia" w:cs="Times New Roman" w:asciiTheme="minorEastAsia" w:hAnsiTheme="minorEastAsia"/>
          <w:kern w:val="0"/>
          <w:sz w:val="24"/>
          <w:szCs w:val="24"/>
          <w:lang w:val="zh-CN"/>
        </w:rPr>
        <w:t>免费保修期</w:t>
      </w:r>
      <w:r>
        <w:rPr>
          <w:rFonts w:hint="eastAsia" w:cs="Times New Roman" w:asciiTheme="minorEastAsia" w:hAnsiTheme="minorEastAsia"/>
          <w:kern w:val="0"/>
          <w:sz w:val="24"/>
          <w:szCs w:val="24"/>
        </w:rPr>
        <w:t>外，提供终身维修等技术服务保障承诺（因产品或配件停产等导致设备无法维修的原因除外）</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2.</w:t>
      </w:r>
      <w:r>
        <w:rPr>
          <w:rFonts w:hint="eastAsia" w:ascii="楷体" w:hAnsi="楷体" w:eastAsia="楷体" w:cs="Times New Roman"/>
          <w:sz w:val="28"/>
          <w:szCs w:val="28"/>
        </w:rPr>
        <w:t xml:space="preserve"> </w:t>
      </w:r>
      <w:r>
        <w:rPr>
          <w:rFonts w:hint="eastAsia" w:cs="Times New Roman" w:asciiTheme="minorEastAsia" w:hAnsiTheme="minorEastAsia"/>
          <w:kern w:val="0"/>
          <w:sz w:val="24"/>
          <w:szCs w:val="24"/>
        </w:rPr>
        <w:t>响应时间：接到用户报修通知响应时间：</w:t>
      </w:r>
      <w:r>
        <w:rPr>
          <w:rFonts w:hint="eastAsia" w:cs="Times New Roman" w:asciiTheme="minorEastAsia" w:hAnsiTheme="minorEastAsia"/>
          <w:kern w:val="0"/>
          <w:sz w:val="24"/>
          <w:szCs w:val="24"/>
          <w:u w:val="single"/>
        </w:rPr>
        <w:t xml:space="preserve"> 4 </w:t>
      </w:r>
      <w:r>
        <w:rPr>
          <w:rFonts w:hint="eastAsia" w:cs="Times New Roman" w:asciiTheme="minorEastAsia" w:hAnsiTheme="minorEastAsia"/>
          <w:kern w:val="0"/>
          <w:sz w:val="24"/>
          <w:szCs w:val="24"/>
        </w:rPr>
        <w:t>小时以内。本地到现场时间：</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节假日照常服务)。外地到现场时间：</w:t>
      </w:r>
      <w:r>
        <w:rPr>
          <w:rFonts w:hint="eastAsia" w:cs="Times New Roman" w:asciiTheme="minorEastAsia" w:hAnsiTheme="minorEastAsia"/>
          <w:kern w:val="0"/>
          <w:sz w:val="24"/>
          <w:szCs w:val="24"/>
          <w:u w:val="single"/>
        </w:rPr>
        <w:t xml:space="preserve"> 24 </w:t>
      </w:r>
      <w:r>
        <w:rPr>
          <w:rFonts w:hint="eastAsia" w:cs="Times New Roman" w:asciiTheme="minorEastAsia" w:hAnsiTheme="minorEastAsia"/>
          <w:kern w:val="0"/>
          <w:sz w:val="24"/>
          <w:szCs w:val="24"/>
        </w:rPr>
        <w:t>小时以内</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节假日照常服务)。</w:t>
      </w:r>
    </w:p>
    <w:p>
      <w:pPr>
        <w:adjustRightInd w:val="0"/>
        <w:snapToGrid w:val="0"/>
        <w:spacing w:line="440" w:lineRule="exact"/>
        <w:ind w:firstLine="462" w:firstLineChars="200"/>
        <w:rPr>
          <w:rFonts w:cs="Arial" w:asciiTheme="minorEastAsia" w:hAnsiTheme="minorEastAsia"/>
          <w:sz w:val="24"/>
          <w:szCs w:val="24"/>
        </w:rPr>
      </w:pPr>
      <w:r>
        <w:rPr>
          <w:rFonts w:hint="eastAsia" w:cs="Times New Roman" w:asciiTheme="minorEastAsia" w:hAnsiTheme="minorEastAsia"/>
          <w:kern w:val="0"/>
          <w:sz w:val="24"/>
          <w:szCs w:val="24"/>
          <w:lang w:val="zh-CN"/>
        </w:rPr>
        <w:t>3.</w:t>
      </w:r>
      <w:r>
        <w:rPr>
          <w:rFonts w:cs="Arial" w:asciiTheme="minorEastAsia" w:hAnsiTheme="minorEastAsia"/>
          <w:sz w:val="24"/>
          <w:szCs w:val="24"/>
        </w:rPr>
        <w:t>保修期内的开机率：保证开机率</w:t>
      </w:r>
      <w:r>
        <w:rPr>
          <w:rFonts w:hint="eastAsia" w:cs="Arial" w:asciiTheme="minorEastAsia" w:hAnsiTheme="minorEastAsia"/>
          <w:sz w:val="24"/>
          <w:szCs w:val="24"/>
          <w:u w:val="single"/>
        </w:rPr>
        <w:t xml:space="preserve">  </w:t>
      </w:r>
      <w:r>
        <w:rPr>
          <w:rFonts w:cs="Arial" w:asciiTheme="minorEastAsia" w:hAnsiTheme="minorEastAsia"/>
          <w:sz w:val="24"/>
          <w:szCs w:val="24"/>
          <w:u w:val="single"/>
        </w:rPr>
        <w:t>95%</w:t>
      </w:r>
      <w:r>
        <w:rPr>
          <w:rFonts w:hint="eastAsia" w:cs="Arial" w:asciiTheme="minorEastAsia" w:hAnsiTheme="minorEastAsia"/>
          <w:sz w:val="24"/>
          <w:szCs w:val="24"/>
          <w:u w:val="single"/>
        </w:rPr>
        <w:t xml:space="preserve"> </w:t>
      </w:r>
      <w:r>
        <w:rPr>
          <w:rFonts w:cs="Arial" w:asciiTheme="minorEastAsia" w:hAnsiTheme="minorEastAsia"/>
          <w:sz w:val="24"/>
          <w:szCs w:val="24"/>
        </w:rPr>
        <w:t>（按一年365天计算）</w:t>
      </w:r>
      <w:r>
        <w:rPr>
          <w:rFonts w:hint="eastAsia" w:cs="Arial" w:asciiTheme="minorEastAsia" w:hAnsiTheme="minorEastAsia"/>
          <w:sz w:val="24"/>
          <w:szCs w:val="24"/>
        </w:rPr>
        <w:t>。</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4.保外维修人工费免费（含交通、住宿、维修工时等）</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5.软件升级：终身免费升级</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6.凡涉及与我院HIS、LIS、PACS、电生理系统、病理信息系统等系统连接的设备，要求具有标准数字接口，若投标产品没有匹配的接口，由中标供应商负责改造并承担相应费用。</w:t>
      </w:r>
    </w:p>
    <w:p>
      <w:pPr>
        <w:adjustRightInd w:val="0"/>
        <w:snapToGrid w:val="0"/>
        <w:spacing w:line="440" w:lineRule="exact"/>
        <w:ind w:firstLine="462" w:firstLineChars="200"/>
        <w:rPr>
          <w:rFonts w:cs="Arial" w:asciiTheme="minorEastAsia" w:hAnsiTheme="minorEastAsia"/>
          <w:sz w:val="24"/>
          <w:szCs w:val="24"/>
          <w:highlight w:val="none"/>
        </w:rPr>
      </w:pPr>
      <w:r>
        <w:rPr>
          <w:rFonts w:hint="eastAsia" w:cs="Arial" w:asciiTheme="minorEastAsia" w:hAnsiTheme="minorEastAsia"/>
          <w:sz w:val="24"/>
          <w:szCs w:val="24"/>
        </w:rPr>
        <w:t>7.所有设备应在投标/报价文件商务条款中列出第4-5年全保费用金额，5年以后全保费用金额（如：免费保修3年，第4-5年全保费用不</w:t>
      </w:r>
      <w:r>
        <w:rPr>
          <w:rFonts w:hint="eastAsia" w:cs="Arial" w:asciiTheme="minorEastAsia" w:hAnsiTheme="minorEastAsia"/>
          <w:sz w:val="24"/>
          <w:szCs w:val="24"/>
          <w:highlight w:val="none"/>
        </w:rPr>
        <w:t>超过合同成交价的3%，5年以后全保费用不超过合同成交价的5%），未列出的按该项条款执行。</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highlight w:val="none"/>
        </w:rPr>
        <w:t>8.安装、验收及培训：供应商免费送货上门，免费安装培</w:t>
      </w:r>
      <w:r>
        <w:rPr>
          <w:rFonts w:hint="eastAsia" w:cs="Arial" w:asciiTheme="minorEastAsia" w:hAnsiTheme="minorEastAsia"/>
          <w:sz w:val="24"/>
          <w:szCs w:val="24"/>
        </w:rPr>
        <w:t>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hint="eastAsia" w:asciiTheme="minorEastAsia" w:hAnsiTheme="minorEastAsia"/>
          <w:sz w:val="24"/>
          <w:szCs w:val="24"/>
        </w:rPr>
        <w:t>按国际标准或经双方协商认可的标准、合同要求及技术协议执行。</w:t>
      </w:r>
      <w:r>
        <w:rPr>
          <w:rFonts w:hint="eastAsia" w:cs="Arial" w:asciiTheme="minorEastAsia" w:hAnsiTheme="minorEastAsia"/>
          <w:sz w:val="24"/>
          <w:szCs w:val="24"/>
        </w:rPr>
        <w:t>仪器技术指标经验收合格后，出具验收报告并正式交付用户使用。</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9.</w:t>
      </w:r>
      <w:r>
        <w:rPr>
          <w:rFonts w:hint="eastAsia" w:asciiTheme="minorEastAsia" w:hAnsiTheme="minorEastAsia"/>
          <w:sz w:val="24"/>
          <w:szCs w:val="24"/>
        </w:rPr>
        <w:t xml:space="preserve"> 包装和运输：卖方负责设备的包装和运输。包装必须坚固，能适用远距离的海运、空运及气候的变化，并能适应中国境内铁路、公路运输。</w:t>
      </w:r>
    </w:p>
    <w:p>
      <w:pPr>
        <w:adjustRightInd w:val="0"/>
        <w:snapToGrid w:val="0"/>
        <w:spacing w:line="440" w:lineRule="exact"/>
        <w:ind w:firstLine="462" w:firstLineChars="200"/>
        <w:rPr>
          <w:rFonts w:cs="Arial" w:asciiTheme="minorEastAsia" w:hAnsiTheme="minorEastAsia"/>
          <w:sz w:val="24"/>
          <w:szCs w:val="24"/>
        </w:rPr>
      </w:pPr>
      <w:r>
        <w:rPr>
          <w:rFonts w:hint="eastAsia" w:cs="Arial" w:asciiTheme="minorEastAsia" w:hAnsiTheme="minorEastAsia"/>
          <w:sz w:val="24"/>
          <w:szCs w:val="24"/>
        </w:rPr>
        <w:t>10.若此次招标设备需配套使用耗材（试剂），耗材（试剂）需要一并进行报价，视情纳入计算经济分。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★（三）</w:t>
      </w:r>
      <w:r>
        <w:rPr>
          <w:rFonts w:hint="eastAsia" w:cs="Times New Roman" w:asciiTheme="minorEastAsia" w:hAnsiTheme="minorEastAsia"/>
          <w:kern w:val="0"/>
          <w:sz w:val="24"/>
          <w:szCs w:val="24"/>
        </w:rPr>
        <w:t>专利权和保密要求</w:t>
      </w:r>
      <w:r>
        <w:rPr>
          <w:rFonts w:hint="eastAsia" w:asciiTheme="minorEastAsia" w:hAnsiTheme="minorEastAsia"/>
          <w:sz w:val="24"/>
          <w:szCs w:val="24"/>
        </w:rPr>
        <w:t>（招标文件实质性条款，投标文件中需承诺）</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投标人应保证使用方在使用该货物或其任何一部分时，不受第三方侵权指控。同时，投标人不得向第三方泄露招标人提供的技术文件等资料。</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（四）现场勘查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1.本项目不组织现场勘查。</w:t>
      </w:r>
    </w:p>
    <w:p>
      <w:pPr>
        <w:adjustRightInd w:val="0"/>
        <w:snapToGrid w:val="0"/>
        <w:spacing w:line="440" w:lineRule="exact"/>
        <w:ind w:firstLine="462" w:firstLineChars="200"/>
        <w:rPr>
          <w:rFonts w:cs="Times New Roman" w:asciiTheme="minorEastAsia" w:hAnsiTheme="minorEastAsia"/>
          <w:kern w:val="0"/>
          <w:sz w:val="24"/>
          <w:szCs w:val="24"/>
          <w:lang w:val="zh-CN"/>
        </w:rPr>
      </w:pPr>
    </w:p>
    <w:p>
      <w:pPr>
        <w:adjustRightInd w:val="0"/>
        <w:snapToGrid w:val="0"/>
        <w:spacing w:line="440" w:lineRule="exact"/>
        <w:ind w:firstLine="462" w:firstLineChars="200"/>
        <w:rPr>
          <w:rFonts w:cs="Times New Roman" w:asciiTheme="minorEastAsia" w:hAnsiTheme="minorEastAsia"/>
          <w:b/>
          <w:kern w:val="0"/>
          <w:sz w:val="24"/>
          <w:szCs w:val="24"/>
        </w:rPr>
        <w:sectPr>
          <w:headerReference r:id="rId5" w:type="default"/>
          <w:footerReference r:id="rId6" w:type="default"/>
          <w:pgSz w:w="11906" w:h="16838"/>
          <w:pgMar w:top="2098" w:right="1474" w:bottom="1985" w:left="1588" w:header="851" w:footer="992" w:gutter="0"/>
          <w:cols w:space="425" w:num="1"/>
          <w:docGrid w:type="linesAndChars" w:linePitch="579" w:charSpace="-1844"/>
        </w:sectPr>
      </w:pPr>
    </w:p>
    <w:p>
      <w:pPr>
        <w:autoSpaceDE w:val="0"/>
        <w:autoSpaceDN w:val="0"/>
        <w:adjustRightInd w:val="0"/>
        <w:snapToGrid w:val="0"/>
        <w:spacing w:line="440" w:lineRule="exact"/>
        <w:jc w:val="center"/>
        <w:outlineLvl w:val="0"/>
        <w:rPr>
          <w:rFonts w:ascii="黑体" w:hAnsi="黑体" w:eastAsia="黑体" w:cs="Times New Roman"/>
          <w:kern w:val="0"/>
          <w:sz w:val="32"/>
          <w:szCs w:val="32"/>
        </w:rPr>
      </w:pPr>
      <w:bookmarkStart w:id="9" w:name="_Toc240432230"/>
      <w:bookmarkStart w:id="10" w:name="_Toc435540980"/>
      <w:bookmarkStart w:id="11" w:name="_Toc285612601"/>
      <w:bookmarkStart w:id="12" w:name="_Toc390713968"/>
      <w:bookmarkStart w:id="13" w:name="_Toc37172689"/>
      <w:r>
        <w:rPr>
          <w:rFonts w:hint="eastAsia" w:ascii="黑体" w:hAnsi="黑体" w:eastAsia="黑体" w:cs="Times New Roman"/>
          <w:kern w:val="0"/>
          <w:sz w:val="32"/>
          <w:szCs w:val="32"/>
        </w:rPr>
        <w:t xml:space="preserve">第三部分  </w:t>
      </w:r>
      <w:r>
        <w:rPr>
          <w:rFonts w:hint="eastAsia" w:ascii="黑体" w:hAnsi="黑体" w:eastAsia="黑体" w:cs="Times New Roman"/>
          <w:kern w:val="0"/>
          <w:sz w:val="32"/>
          <w:szCs w:val="32"/>
          <w:lang w:val="zh-CN"/>
        </w:rPr>
        <w:t>投标人</w:t>
      </w:r>
      <w:r>
        <w:rPr>
          <w:rFonts w:hint="eastAsia" w:ascii="黑体" w:hAnsi="黑体" w:eastAsia="黑体" w:cs="Times New Roman"/>
          <w:kern w:val="0"/>
          <w:sz w:val="32"/>
          <w:szCs w:val="32"/>
        </w:rPr>
        <w:t>须知</w:t>
      </w:r>
      <w:bookmarkEnd w:id="9"/>
      <w:bookmarkEnd w:id="10"/>
      <w:bookmarkEnd w:id="11"/>
      <w:bookmarkEnd w:id="12"/>
      <w:bookmarkEnd w:id="13"/>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明</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（一）概述</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snapToGrid w:val="0"/>
          <w:kern w:val="0"/>
          <w:sz w:val="24"/>
          <w:szCs w:val="24"/>
          <w:lang w:val="zh-CN"/>
        </w:rPr>
        <w:t>本招标文件仅适用于《招标公告》中所述的采购项目；</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rPr>
        <w:t>2.</w:t>
      </w:r>
      <w:r>
        <w:rPr>
          <w:rFonts w:hint="eastAsia" w:asciiTheme="minorEastAsia" w:hAnsiTheme="minor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（二）定义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1.“采购项目”系指本招标文件描述的所需采购的货物和相关服务；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2.“招标人”系指组织本次招标的</w:t>
      </w:r>
      <w:r>
        <w:rPr>
          <w:rFonts w:hint="eastAsia" w:cs="Times New Roman" w:asciiTheme="minorEastAsia" w:hAnsiTheme="minorEastAsia"/>
          <w:snapToGrid w:val="0"/>
          <w:kern w:val="0"/>
          <w:sz w:val="24"/>
          <w:szCs w:val="24"/>
          <w:u w:val="single"/>
          <w:lang w:val="zh-CN"/>
        </w:rPr>
        <w:t xml:space="preserve">  物资采购中心  </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3.“投标人”系指从招标人按规定获取招标文件，并提交投标文件的供应商；</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4.“中标人”系指经过招标评审，授予合同的投标人；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5.“货物”系指中标人按招标文件规定，所提供的各种形态和种类的物品，包括设备、产品、备品备件、工具、手册等；</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6.“服务”系指中标人按招标文件规定，必须承担的运输、安装、调试、技术协助、培训、维修、配件供应等义务。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（三）合格的投标人</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1.能够遵守国家和军队的有关法律、法规和本次招标的有关规定；</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2.符合《招标公告》所述投标人的资格要求和特定资格条件；</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3.能够承担投标及履约中应承担的全部责任与义务。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（四）合格的货物和相关服务</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 xml:space="preserve">1.投标人对所提供的货物应当享有合法的所有权，没有侵犯任何第三方的知识产权、技术秘密等权利，而且不存在任何抵押、留置、查封等产权瑕疵； </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2.投标人提供的货物必须是全新的、未使用过的，货物和相关服务应当符合招标文件要求。</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（五）投标委托</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如投标人代表不是法定代表人，须持有《法定代表人授权书》（</w:t>
      </w:r>
      <w:r>
        <w:rPr>
          <w:rFonts w:hint="eastAsia" w:cs="Times New Roman" w:asciiTheme="minorEastAsia" w:hAnsiTheme="minorEastAsia"/>
          <w:kern w:val="0"/>
          <w:sz w:val="24"/>
          <w:szCs w:val="24"/>
          <w:lang w:val="zh-CN"/>
        </w:rPr>
        <w:t>附件17</w:t>
      </w:r>
      <w:r>
        <w:rPr>
          <w:rFonts w:hint="eastAsia" w:cs="Times New Roman" w:asciiTheme="minorEastAsia" w:hAnsiTheme="minorEastAsia"/>
          <w:snapToGrid w:val="0"/>
          <w:kern w:val="0"/>
          <w:sz w:val="24"/>
          <w:szCs w:val="24"/>
          <w:lang w:val="zh-CN"/>
        </w:rPr>
        <w:t>）。</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（六）付款及结算方式</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pPr>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2.预留质量保证金为合同总金额的</w:t>
      </w:r>
      <w:r>
        <w:rPr>
          <w:rFonts w:hint="eastAsia" w:cs="Times New Roman" w:asciiTheme="minorEastAsia" w:hAnsiTheme="minorEastAsia"/>
          <w:kern w:val="0"/>
          <w:sz w:val="24"/>
          <w:szCs w:val="24"/>
          <w:u w:val="single"/>
          <w:lang w:val="zh-CN"/>
        </w:rPr>
        <w:t xml:space="preserve">  5%  </w:t>
      </w:r>
      <w:r>
        <w:rPr>
          <w:rFonts w:hint="eastAsia" w:cs="Times New Roman" w:asciiTheme="minorEastAsia" w:hAnsiTheme="minorEastAsia"/>
          <w:kern w:val="0"/>
          <w:sz w:val="24"/>
          <w:szCs w:val="24"/>
          <w:lang w:val="zh-CN"/>
        </w:rPr>
        <w:t>，</w:t>
      </w:r>
      <w:r>
        <w:rPr>
          <w:rFonts w:hint="eastAsia" w:cs="Times New Roman" w:asciiTheme="minorEastAsia" w:hAnsiTheme="minorEastAsia"/>
          <w:kern w:val="0"/>
          <w:sz w:val="24"/>
          <w:szCs w:val="24"/>
        </w:rPr>
        <w:t>自验收合格之日起，</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十二个月 </w:t>
      </w:r>
      <w:r>
        <w:rPr>
          <w:rFonts w:hint="eastAsia" w:cs="Times New Roman" w:asciiTheme="minorEastAsia" w:hAnsiTheme="minorEastAsia"/>
          <w:kern w:val="0"/>
          <w:sz w:val="24"/>
          <w:szCs w:val="24"/>
        </w:rPr>
        <w:t>正常使用且无质量问题时，一次性结清。</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（七）投标费用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不论投标结果如何，投标人均应自行承担与投标有关的全部费用。</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（八）信息发布</w:t>
      </w:r>
    </w:p>
    <w:p>
      <w:pPr>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本采购项目需要公开的有关信息，招标人均通过</w:t>
      </w:r>
      <w:r>
        <w:rPr>
          <w:rFonts w:hint="eastAsia" w:cs="Times New Roman" w:asciiTheme="minorEastAsia" w:hAnsiTheme="minorEastAsia"/>
          <w:snapToGrid w:val="0"/>
          <w:kern w:val="0"/>
          <w:sz w:val="24"/>
          <w:szCs w:val="24"/>
        </w:rPr>
        <w:t>《中国招标网》（www.zhaobiao.cn）及我院官网（www.xnyy.cn）</w:t>
      </w:r>
      <w:r>
        <w:rPr>
          <w:rFonts w:hint="eastAsia" w:cs="Times New Roman" w:asciiTheme="minorEastAsia" w:hAnsiTheme="minorEastAsia"/>
          <w:snapToGrid w:val="0"/>
          <w:kern w:val="0"/>
          <w:sz w:val="24"/>
          <w:szCs w:val="24"/>
          <w:lang w:val="zh-CN"/>
        </w:rPr>
        <w:t>公开发布。投标人在参与本采购项目招投标活动期间，请及时关注以上媒体上的相关信息，投标人因没有及时关注而未能如期获取相关信息，将会增加投标风险，招标人对此不承担任何责任。</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w:t>
      </w:r>
      <w:r>
        <w:rPr>
          <w:rFonts w:cs="Times New Roman" w:asciiTheme="minorEastAsia" w:hAnsiTheme="minorEastAsia"/>
          <w:kern w:val="0"/>
          <w:sz w:val="24"/>
          <w:szCs w:val="24"/>
        </w:rPr>
        <w:t>文件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（一）招标文件的内容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招标文件由招标公告、采购项目技术和商务要求、投标人须知、合同样本、附件/投标文件格式等内容构成。</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招标文件以中文编写。纸质招标文件与电子版招标文件具有同等法律效力，两者出现不一致时，以纸质招标文件为准。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（二）招标文件的澄清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（三）招标文件的修改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1.投标截止时间前，招标人可对已发出的招标文件进行修改。招标文件修改内容是招标文件的组成部分。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三、投标</w:t>
      </w:r>
      <w:r>
        <w:rPr>
          <w:rFonts w:cs="Times New Roman" w:asciiTheme="minorEastAsia" w:hAnsiTheme="minorEastAsia"/>
          <w:kern w:val="0"/>
          <w:sz w:val="24"/>
          <w:szCs w:val="24"/>
        </w:rPr>
        <w:t>文件编制</w:t>
      </w:r>
    </w:p>
    <w:p>
      <w:pPr>
        <w:adjustRightInd w:val="0"/>
        <w:snapToGrid w:val="0"/>
        <w:spacing w:line="440" w:lineRule="exact"/>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（一）注意事项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（二）投标文件的语言及计量单位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1.投标文件和来往信函均以中文书写。确有需要时，相关内容可以使用其他语言书写，但必须同时提供中文译文，不同语言文本投标文件的解释发生异议的，以中文译文为准。</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2.投标文件中所使用的计量单位，除投标文件中有特殊要求外，均采用国家法定计量单位。</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（三）投标文件组成（包括3部分：价格文件、投标书、资格证明文件）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1.价格文件包括（信封单独封装）：</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(1)开标一览表（附件1）</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(2)分项报价表（附件2）</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2.投标书包括：</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(1)投标函（附件3）</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(2)货物简要说明一览表（附件4）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(3)主要技术性能参数表（附件5）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(4)技术指标参数响应偏离表（附件6）</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(5)主要商务条款响应偏离表（附件7）</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(6)交货清单（附件8）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(7)易损易耗件清单（附件9）</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(8)专机配套耗材（试剂）明细表（附件10）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(9)投标人售后服务承诺（附件11）</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(10)生产厂家售后服务承诺（进口设备由总代提供，附件12）</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(11)近3年中标成交案例及同类项目案例（附件13）</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(12)投标产品相关检测报告</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(13)技术评审表（附件14）</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(14)商务评审表（附件15）</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可以选择性提供其他材料，包括但不限于投标人的质量管理制度、质量检测机构、质量检测设备（提供设备清单和图片），以及第三方质量检测报告等与质量控制相关的证明材料及投标人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3.资格证明文件包括（除必须要求原件外，其他资料原件和复印件均可）：</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(1)营业执照（三证合一）</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(2)法定代表人资格证明书（含法定代表人身份证复印件）（原件，附件16）</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(3)法定代表人授权书（含被授权人身份证复印件）（原件，如法定代表人未到开标现场需提供，附件17）</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(4)主要股东或出资人信息（附件18）</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(5)保密承诺书（附件19）</w:t>
      </w:r>
    </w:p>
    <w:p>
      <w:pPr>
        <w:adjustRightInd w:val="0"/>
        <w:snapToGrid w:val="0"/>
        <w:spacing w:line="440" w:lineRule="exact"/>
        <w:ind w:firstLine="462" w:firstLineChars="200"/>
        <w:rPr>
          <w:rFonts w:cs="Times New Roman" w:asciiTheme="minorEastAsia" w:hAnsiTheme="minorEastAsia"/>
          <w:snapToGrid w:val="0"/>
          <w:kern w:val="0"/>
          <w:sz w:val="24"/>
          <w:szCs w:val="24"/>
          <w:lang w:val="zh-CN"/>
        </w:rPr>
      </w:pPr>
      <w:r>
        <w:rPr>
          <w:rFonts w:hint="eastAsia" w:cs="Times New Roman" w:asciiTheme="minorEastAsia" w:hAnsiTheme="minorEastAsia"/>
          <w:snapToGrid w:val="0"/>
          <w:kern w:val="0"/>
          <w:sz w:val="24"/>
          <w:szCs w:val="24"/>
          <w:lang w:val="zh-CN"/>
        </w:rPr>
        <w:t>(6)廉洁诚信承诺书</w:t>
      </w:r>
      <w:r>
        <w:rPr>
          <w:rFonts w:hint="eastAsia" w:cs="Times New Roman" w:asciiTheme="minorEastAsia" w:hAnsiTheme="minorEastAsia"/>
          <w:kern w:val="0"/>
          <w:sz w:val="24"/>
          <w:szCs w:val="24"/>
        </w:rPr>
        <w:t>（附件20）</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(7)最近连续6个月缴纳社会保障金的银行转账汇款单或相应证明材料（依法不需要缴纳社会保障资金的投标人，应提供相应文件证明其不需要缴纳社会保障资金）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(8)最近连续6个月纳税的银行转账汇款单或相应证明材料（依法免税的投标人，应提供相应文件证明其依法免税）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(10)相关声明书（包含但不限于以下内容）：①非外资企业或外资控股企业的书面声明；②参加本次采购活动前3年内在经营活动中没有重大违法记录的书面声明。（附件21）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(11)医疗器械经营许可证或二类备案凭证（需具备投标产品经营资格)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(12)生产企业营业执照（进口产品需提供国内总代理营业执照）</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(13)生产企业《医疗器械生产许可证》（需具备投标产品生产资格，进口产品提供国内总代理相关经营许可证）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(14)投标产品《医疗器械产品注册证》（所投产品不属于医疗器械的无需提供）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(15)生产企业对代理公司投标授权书（进口产品需提供原产厂家对中国总代的中英文授权书复印件或同步翻译件。附件22）</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(16)投标人认为需要加以说明的其他内容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(17)</w:t>
      </w:r>
      <w:r>
        <w:rPr>
          <w:rFonts w:hint="eastAsia"/>
        </w:rPr>
        <w:t xml:space="preserve"> </w:t>
      </w:r>
      <w:r>
        <w:rPr>
          <w:rFonts w:hint="eastAsia" w:cs="Times New Roman" w:asciiTheme="minorEastAsia" w:hAnsiTheme="minorEastAsia"/>
          <w:kern w:val="0"/>
          <w:sz w:val="24"/>
          <w:szCs w:val="24"/>
        </w:rPr>
        <w:t>投标人可以选择性提供其他资格证明文件，包括但不限于质量管理体系认证证书、环境管理体系认证证书、职业健康管理体系认证证书、3C认证、</w:t>
      </w:r>
      <w:r>
        <w:rPr>
          <w:rFonts w:hint="eastAsia" w:asciiTheme="majorEastAsia" w:hAnsiTheme="majorEastAsia" w:eastAsiaTheme="majorEastAsia"/>
          <w:sz w:val="24"/>
          <w:szCs w:val="24"/>
        </w:rPr>
        <w:t>计量器具许可证、消毒产品生产企业卫生许可和消毒卫生产品安全评价报告</w:t>
      </w:r>
      <w:r>
        <w:rPr>
          <w:rFonts w:hint="eastAsia" w:cs="Times New Roman" w:asciiTheme="minorEastAsia" w:hAnsiTheme="minorEastAsia"/>
          <w:kern w:val="0"/>
          <w:sz w:val="24"/>
          <w:szCs w:val="24"/>
        </w:rPr>
        <w:t>等相关行业资质证明材料，仅作为商务、技术评审依据，不作为资格性和符合性审查要素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投标人必须按上述统一格式及顺序向招标人提供《价格文件》《投标书》和《资格证明文件》，否则可能被视为无效投标。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（四）投标文件的格式规定和签署</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kern w:val="0"/>
          <w:sz w:val="24"/>
          <w:szCs w:val="24"/>
        </w:rPr>
        <w:t>投标文件应当工整、规范、统一、清晰，</w:t>
      </w:r>
      <w:r>
        <w:rPr>
          <w:rFonts w:hint="eastAsia" w:ascii="宋体" w:hAnsi="宋体" w:eastAsia="宋体" w:cs="Times New Roman"/>
          <w:b/>
          <w:kern w:val="0"/>
          <w:sz w:val="24"/>
          <w:szCs w:val="24"/>
        </w:rPr>
        <w:t>采用A4幅面纸胶装成册、标注页码</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2.</w:t>
      </w:r>
      <w:r>
        <w:rPr>
          <w:rFonts w:hint="eastAsia" w:cs="Times New Roman" w:asciiTheme="minorEastAsia" w:hAnsiTheme="minorEastAsia"/>
          <w:kern w:val="0"/>
          <w:sz w:val="24"/>
          <w:szCs w:val="24"/>
        </w:rPr>
        <w:t>投标人应当按照招标文件规定的统一格式填写投标文件，投标文件开始部分应当有目录，以及方便评审委员会评审使用的项目索引。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3.投标人名称应当填写全称，同时加盖单位公章。</w:t>
      </w:r>
    </w:p>
    <w:p>
      <w:pPr>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4.价格文件、投标书、资格证明文件须单独封装。价格文件一式1份，其中正本1份；投标书一式</w:t>
      </w:r>
      <w:r>
        <w:rPr>
          <w:rFonts w:hint="eastAsia" w:cs="Times New Roman" w:asciiTheme="minorEastAsia" w:hAnsiTheme="minorEastAsia"/>
          <w:kern w:val="0"/>
          <w:sz w:val="24"/>
          <w:szCs w:val="24"/>
          <w:u w:val="single"/>
        </w:rPr>
        <w:t xml:space="preserve"> 7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6 </w:t>
      </w:r>
      <w:r>
        <w:rPr>
          <w:rFonts w:hint="eastAsia" w:cs="Times New Roman" w:asciiTheme="minorEastAsia" w:hAnsiTheme="minorEastAsia"/>
          <w:kern w:val="0"/>
          <w:sz w:val="24"/>
          <w:szCs w:val="24"/>
        </w:rPr>
        <w:t>份；资格证明文件一式</w:t>
      </w:r>
      <w:r>
        <w:rPr>
          <w:rFonts w:hint="eastAsia" w:cs="Times New Roman" w:asciiTheme="minorEastAsia" w:hAnsiTheme="minorEastAsia"/>
          <w:kern w:val="0"/>
          <w:sz w:val="24"/>
          <w:szCs w:val="24"/>
          <w:u w:val="single"/>
        </w:rPr>
        <w:t xml:space="preserve"> 3 </w:t>
      </w:r>
      <w:r>
        <w:rPr>
          <w:rFonts w:hint="eastAsia" w:cs="Times New Roman" w:asciiTheme="minorEastAsia" w:hAnsiTheme="minorEastAsia"/>
          <w:kern w:val="0"/>
          <w:sz w:val="24"/>
          <w:szCs w:val="24"/>
        </w:rPr>
        <w:t>份，其中正本1份，副本</w:t>
      </w:r>
      <w:r>
        <w:rPr>
          <w:rFonts w:hint="eastAsia" w:cs="Times New Roman" w:asciiTheme="minorEastAsia" w:hAnsiTheme="minorEastAsia"/>
          <w:kern w:val="0"/>
          <w:sz w:val="24"/>
          <w:szCs w:val="24"/>
          <w:u w:val="single"/>
        </w:rPr>
        <w:t xml:space="preserve"> 2 </w:t>
      </w:r>
      <w:r>
        <w:rPr>
          <w:rFonts w:hint="eastAsia" w:cs="Times New Roman" w:asciiTheme="minorEastAsia" w:hAnsiTheme="minorEastAsia"/>
          <w:kern w:val="0"/>
          <w:sz w:val="24"/>
          <w:szCs w:val="24"/>
        </w:rPr>
        <w:t>份。在每一份文件上要注明“正本”或“副本”字样。如果正本与副本不符，以正本为准。</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5.投标文件必须打印或用黑色、蓝黑色墨水填写。</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6.开标一览表必须按照规定的格式填写，不得自行增减内容。</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7.投标文件必须由法定代表人或授权代表签署。</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8.投标文件不得随意涂改和增删。如有修改错漏之处，必须由法定代表人或授权代表签字、盖章。</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8.投标文件</w:t>
      </w:r>
      <w:r>
        <w:rPr>
          <w:rFonts w:hint="eastAsia" w:cs="Times New Roman" w:asciiTheme="minorEastAsia" w:hAnsiTheme="minorEastAsia"/>
          <w:kern w:val="0"/>
          <w:sz w:val="24"/>
          <w:szCs w:val="24"/>
          <w:lang w:val="zh-CN"/>
        </w:rPr>
        <w:t>因字迹潦草或表述不清以及复印件不清所引起的后果由投标人自行负责</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（五）</w:t>
      </w:r>
      <w:r>
        <w:rPr>
          <w:rFonts w:hint="eastAsia" w:cs="Times New Roman" w:asciiTheme="minorEastAsia" w:hAnsiTheme="minorEastAsia"/>
          <w:snapToGrid w:val="0"/>
          <w:kern w:val="0"/>
          <w:sz w:val="24"/>
          <w:szCs w:val="24"/>
        </w:rPr>
        <w:t>投标文件有效期</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投标文件自投标截止时间起</w:t>
      </w:r>
      <w:r>
        <w:rPr>
          <w:rFonts w:hint="eastAsia" w:cs="宋体" w:asciiTheme="minorEastAsia" w:hAnsiTheme="minorEastAsia"/>
          <w:snapToGrid w:val="0"/>
          <w:kern w:val="0"/>
          <w:sz w:val="24"/>
          <w:szCs w:val="24"/>
          <w:lang w:val="zh-CN"/>
        </w:rPr>
        <w:t>180</w:t>
      </w:r>
      <w:r>
        <w:rPr>
          <w:rFonts w:hint="eastAsia" w:cs="Times New Roman" w:asciiTheme="minorEastAsia" w:hAnsiTheme="minorEastAsia"/>
          <w:kern w:val="0"/>
          <w:sz w:val="24"/>
          <w:szCs w:val="24"/>
          <w:lang w:val="zh-CN"/>
        </w:rPr>
        <w:t>日内保持有效。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2.投标文件有效期需要延长的，招标人可与投标人进行协商，并以书面形式予以确认。同意延长有效期的投标人不能修改投标文件。</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3.在招标过程中</w:t>
      </w:r>
      <w:r>
        <w:rPr>
          <w:rFonts w:hint="eastAsia" w:cs="Times New Roman" w:asciiTheme="minorEastAsia" w:hAnsiTheme="minorEastAsia"/>
          <w:kern w:val="0"/>
          <w:sz w:val="24"/>
          <w:szCs w:val="24"/>
        </w:rPr>
        <w:t>，投标人发生合并、分立、破产等重大变化时，应当及时书面告知招标人。</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rPr>
        <w:t>（六）投标</w:t>
      </w:r>
      <w:r>
        <w:rPr>
          <w:rFonts w:hint="eastAsia" w:cs="Times New Roman" w:asciiTheme="minorEastAsia" w:hAnsiTheme="minorEastAsia"/>
          <w:snapToGrid w:val="0"/>
          <w:kern w:val="0"/>
          <w:sz w:val="24"/>
          <w:szCs w:val="24"/>
        </w:rPr>
        <w:t>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snapToGrid w:val="0"/>
          <w:kern w:val="0"/>
          <w:sz w:val="24"/>
          <w:szCs w:val="24"/>
        </w:rPr>
        <w:t>1.</w:t>
      </w:r>
      <w:r>
        <w:rPr>
          <w:rFonts w:hint="eastAsia" w:cs="Times New Roman" w:asciiTheme="minorEastAsia" w:hAnsiTheme="minorEastAsia"/>
          <w:kern w:val="0"/>
          <w:sz w:val="24"/>
          <w:szCs w:val="24"/>
          <w:lang w:val="zh-CN"/>
        </w:rPr>
        <w:t>所有报价均以人民币为货币单位</w:t>
      </w:r>
      <w:r>
        <w:rPr>
          <w:rFonts w:hint="eastAsia" w:cs="Times New Roman" w:asciiTheme="minorEastAsia" w:hAnsiTheme="minorEastAsia"/>
          <w:kern w:val="0"/>
          <w:sz w:val="24"/>
          <w:szCs w:val="24"/>
        </w:rPr>
        <w:t>。</w:t>
      </w:r>
    </w:p>
    <w:p>
      <w:pPr>
        <w:tabs>
          <w:tab w:val="left" w:pos="-1418"/>
        </w:tabs>
        <w:autoSpaceDE w:val="0"/>
        <w:autoSpaceDN w:val="0"/>
        <w:adjustRightInd w:val="0"/>
        <w:snapToGrid w:val="0"/>
        <w:spacing w:line="440" w:lineRule="exact"/>
        <w:ind w:firstLine="462" w:firstLineChars="200"/>
        <w:rPr>
          <w:rFonts w:cs="宋体" w:asciiTheme="minorEastAsia" w:hAnsiTheme="minorEastAsia"/>
          <w:snapToGrid w:val="0"/>
          <w:kern w:val="0"/>
          <w:sz w:val="24"/>
          <w:szCs w:val="24"/>
          <w:lang w:val="zh-CN"/>
        </w:rPr>
      </w:pPr>
      <w:r>
        <w:rPr>
          <w:rFonts w:hint="eastAsia" w:cs="Times New Roman" w:asciiTheme="minorEastAsia" w:hAnsiTheme="minorEastAsia"/>
          <w:kern w:val="0"/>
          <w:sz w:val="24"/>
          <w:szCs w:val="24"/>
        </w:rPr>
        <w:t>2.</w:t>
      </w:r>
      <w:r>
        <w:rPr>
          <w:rFonts w:hint="eastAsia" w:cs="Times New Roman" w:asciiTheme="minorEastAsia" w:hAnsiTheme="minorEastAsia"/>
          <w:kern w:val="0"/>
          <w:sz w:val="24"/>
          <w:szCs w:val="24"/>
          <w:lang w:val="zh-CN"/>
        </w:rPr>
        <w:t>所有单价和总价按照开标一览表格式要求填报。</w:t>
      </w:r>
      <w:r>
        <w:rPr>
          <w:rFonts w:hint="eastAsia" w:cs="宋体" w:asciiTheme="minorEastAsia" w:hAnsiTheme="minorEastAsia"/>
          <w:snapToGrid w:val="0"/>
          <w:kern w:val="0"/>
          <w:sz w:val="24"/>
          <w:szCs w:val="24"/>
          <w:lang w:val="zh-CN"/>
        </w:rPr>
        <w:t>报价应包括货款、标准附件、备品备件、专用工具、包装、安装、调试、培训、保修等费用和税金。</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宋体" w:asciiTheme="minorEastAsia" w:hAnsiTheme="minorEastAsia"/>
          <w:snapToGrid w:val="0"/>
          <w:kern w:val="0"/>
          <w:sz w:val="24"/>
          <w:szCs w:val="24"/>
          <w:lang w:val="zh-CN"/>
        </w:rPr>
        <w:t>3.</w:t>
      </w:r>
      <w:r>
        <w:rPr>
          <w:rFonts w:hint="eastAsia" w:cs="Times New Roman" w:asciiTheme="minorEastAsia" w:hAnsiTheme="minorEastAsia"/>
          <w:kern w:val="0"/>
          <w:sz w:val="24"/>
          <w:szCs w:val="24"/>
          <w:lang w:val="zh-CN"/>
        </w:rPr>
        <w:t>投标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投标文件的解释发生异议的，以中文文本为准。投标人不接受以上修正的视为无效投标。</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lang w:val="zh-CN"/>
        </w:rPr>
        <w:t>4.投标人</w:t>
      </w:r>
      <w:r>
        <w:rPr>
          <w:rFonts w:hint="eastAsia" w:cs="Times New Roman" w:asciiTheme="minorEastAsia" w:hAnsiTheme="minorEastAsia"/>
          <w:kern w:val="0"/>
          <w:sz w:val="24"/>
          <w:szCs w:val="24"/>
        </w:rPr>
        <w:t>对同一种货物只允许有一种报价，招标人不接受任何有选择的报价或者有附加条件的报价。</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人每个项目各品种物资报价进行评定。若五分之四以上评委认定报价或者重要分项报价明显不合理或者低于成本，有可能影响产品质量和不能诚信履约的，评审委员会应当要求其在规定时限内提供书面文件予以解释说明，并提交相关证明材料，否则评审委员会有权视其为低价恶意竞争，其投标报价无效。</w:t>
      </w:r>
    </w:p>
    <w:p>
      <w:pPr>
        <w:tabs>
          <w:tab w:val="left" w:pos="-1418"/>
        </w:tabs>
        <w:autoSpaceDE w:val="0"/>
        <w:autoSpaceDN w:val="0"/>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四、投标</w:t>
      </w:r>
      <w:r>
        <w:rPr>
          <w:rFonts w:cs="Times New Roman" w:asciiTheme="minorEastAsia" w:hAnsiTheme="minorEastAsia"/>
          <w:kern w:val="0"/>
          <w:sz w:val="24"/>
          <w:szCs w:val="24"/>
        </w:rPr>
        <w:t>文件递交</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（一）投标文件密封及标记</w:t>
      </w:r>
    </w:p>
    <w:p>
      <w:pPr>
        <w:adjustRightInd w:val="0"/>
        <w:snapToGrid w:val="0"/>
        <w:spacing w:line="440" w:lineRule="exact"/>
        <w:ind w:firstLine="462" w:firstLineChars="200"/>
        <w:rPr>
          <w:rFonts w:asciiTheme="minorEastAsia" w:hAnsiTheme="minorEastAsia"/>
          <w:sz w:val="24"/>
          <w:szCs w:val="24"/>
        </w:rPr>
      </w:pPr>
      <w:r>
        <w:rPr>
          <w:rFonts w:hint="eastAsia" w:cs="Times New Roman" w:asciiTheme="minorEastAsia" w:hAnsiTheme="minorEastAsia"/>
          <w:snapToGrid w:val="0"/>
          <w:kern w:val="0"/>
          <w:sz w:val="24"/>
          <w:szCs w:val="24"/>
        </w:rPr>
        <w:t>1.</w:t>
      </w:r>
      <w:r>
        <w:rPr>
          <w:rFonts w:hint="eastAsia" w:asciiTheme="minorEastAsia" w:hAnsiTheme="minorEastAsia"/>
          <w:sz w:val="24"/>
          <w:szCs w:val="24"/>
        </w:rPr>
        <w:t>价格文件须单独密封、单独递交，与其他文件合并封装的，视为无效投标。</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2.投标书、资格证明文件的正本和副本统一装入密封袋内，封口处应当有投标人单位公章，封面上注明“项目名称、项目编号、所投包号、投标人名称”和“开标时启封”字样。</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3.投标人应当在招标文件明确的递交投标文件截止时间前，将投标文件送达招标人指定地点。逾期递交的投标文件，招标人将拒收。</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4.电报、电话、电传、邮寄等形式的投标文件概不接受。</w:t>
      </w:r>
    </w:p>
    <w:p>
      <w:pPr>
        <w:adjustRightInd w:val="0"/>
        <w:snapToGrid w:val="0"/>
        <w:spacing w:line="440" w:lineRule="exact"/>
        <w:ind w:firstLine="462" w:firstLineChars="200"/>
        <w:rPr>
          <w:rFonts w:cs="Times New Roman" w:asciiTheme="minorEastAsia" w:hAnsiTheme="minorEastAsia"/>
          <w:bCs/>
          <w:kern w:val="0"/>
          <w:sz w:val="24"/>
          <w:szCs w:val="24"/>
        </w:rPr>
      </w:pPr>
      <w:r>
        <w:rPr>
          <w:rFonts w:hint="eastAsia" w:cs="Times New Roman" w:asciiTheme="minorEastAsia" w:hAnsiTheme="minorEastAsia"/>
          <w:bCs/>
          <w:kern w:val="0"/>
          <w:sz w:val="24"/>
          <w:szCs w:val="24"/>
        </w:rPr>
        <w:t>5.投标文件未按要求密封、标记的，招标人将拒收。</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kern w:val="0"/>
          <w:sz w:val="24"/>
          <w:szCs w:val="24"/>
          <w:lang w:val="zh-CN"/>
        </w:rPr>
        <w:t>（二）</w:t>
      </w:r>
      <w:r>
        <w:rPr>
          <w:rFonts w:hint="eastAsia" w:cs="Times New Roman" w:asciiTheme="minorEastAsia" w:hAnsiTheme="minorEastAsia"/>
          <w:snapToGrid w:val="0"/>
          <w:kern w:val="0"/>
          <w:sz w:val="24"/>
          <w:szCs w:val="24"/>
        </w:rPr>
        <w:t>投标文件的修改和撤回</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2.在投标截止时间之后，招标人将不接受对投标文件内容的实质性修改。</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3.投标人修改投标文件的书面材料，须密封送达投标地点，并在封面上标明“投标修改文件、项目名称、项目编号、投标人名称”和“开标时启封”字样。</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pPr>
        <w:adjustRightInd w:val="0"/>
        <w:snapToGrid w:val="0"/>
        <w:spacing w:line="440" w:lineRule="exact"/>
        <w:ind w:firstLine="462" w:firstLineChars="200"/>
        <w:rPr>
          <w:rFonts w:cs="Times New Roman" w:asciiTheme="minorEastAsia" w:hAnsiTheme="minorEastAsia"/>
          <w:kern w:val="0"/>
          <w:sz w:val="24"/>
          <w:szCs w:val="24"/>
          <w:lang w:val="zh-CN"/>
        </w:rPr>
      </w:pPr>
      <w:r>
        <w:rPr>
          <w:rFonts w:hint="eastAsia" w:cs="Times New Roman" w:asciiTheme="minorEastAsia" w:hAnsiTheme="minorEastAsia"/>
          <w:kern w:val="0"/>
          <w:sz w:val="24"/>
          <w:szCs w:val="24"/>
          <w:lang w:val="zh-CN"/>
        </w:rPr>
        <w:t>5.开标后，投标人不得撤回投标。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五、开标与评标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（一）开标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w:t>
      </w:r>
      <w:r>
        <w:rPr>
          <w:rFonts w:hint="eastAsia" w:ascii="仿宋_GB2312" w:hAnsi="宋体" w:eastAsia="仿宋_GB2312" w:cs="Times New Roman"/>
          <w:snapToGrid w:val="0"/>
          <w:kern w:val="0"/>
          <w:sz w:val="32"/>
          <w:szCs w:val="32"/>
        </w:rPr>
        <w:t xml:space="preserve"> </w:t>
      </w:r>
      <w:r>
        <w:rPr>
          <w:rFonts w:hint="eastAsia" w:ascii="宋体" w:hAnsi="宋体" w:eastAsia="宋体" w:cs="Times New Roman"/>
          <w:snapToGrid w:val="0"/>
          <w:kern w:val="0"/>
          <w:sz w:val="24"/>
          <w:szCs w:val="24"/>
        </w:rPr>
        <w:t>投标人不足3家的不得开标，除改用比照竞争性谈判或者单一来源方式外，不得拆封供应商投标文件，并当场退还供应商</w:t>
      </w:r>
      <w:r>
        <w:rPr>
          <w:rFonts w:hint="eastAsia" w:cs="Times New Roman" w:asciiTheme="minorEastAsia" w:hAnsiTheme="minorEastAsia"/>
          <w:snapToGrid w:val="0"/>
          <w:kern w:val="0"/>
          <w:sz w:val="24"/>
          <w:szCs w:val="24"/>
        </w:rPr>
        <w:t>。</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2.招标人按招标文件规定的时间、地点开标。开标大会由招标人主持，投标人和有关方面代表参加。评审委员会成员不得参加开标大会。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4.投标人对开标有异议的，应当在开标现场提出，招标人应当场作出答复。招标人同时做开标记录。</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（二）评标</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1.评审委员会</w:t>
      </w:r>
    </w:p>
    <w:p>
      <w:pPr>
        <w:adjustRightInd w:val="0"/>
        <w:snapToGrid w:val="0"/>
        <w:spacing w:line="440" w:lineRule="exact"/>
        <w:ind w:firstLine="462" w:firstLineChars="200"/>
        <w:rPr>
          <w:rFonts w:cs="Times New Roman" w:asciiTheme="minorEastAsia" w:hAnsiTheme="minorEastAsia"/>
          <w:snapToGrid w:val="0"/>
          <w:kern w:val="0"/>
          <w:sz w:val="24"/>
          <w:szCs w:val="24"/>
        </w:rPr>
      </w:pPr>
      <w:r>
        <w:rPr>
          <w:rFonts w:hint="eastAsia" w:cs="Times New Roman" w:asciiTheme="minorEastAsia" w:hAnsiTheme="minorEastAsia"/>
          <w:snapToGrid w:val="0"/>
          <w:kern w:val="0"/>
          <w:sz w:val="24"/>
          <w:szCs w:val="24"/>
        </w:rPr>
        <w:t>招标人根据规定组建评审委员会，其成员由技术、经济等方面的专家和招标人代表组成，分为技术评审组和商务评审组，对投标文件进行评审。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2.评标原则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(1)评标工作严格遵守公平、公正、择优的原则；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(2)对所有响应招标文件实质性要求的投标人一视同仁；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(3)综合比较货物性能、质量、价格、交货期、售后服务等因素，确定评审排序结果；</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(4)报价最低不作为中标的保证。</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3.评标方法</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综合评分法。技术和商务评审总得分由高到低顺序排列，得分最高的投标人作为预中标人；得分相同的，按照投标报价由低到高顺序排列；得分且投标报价相同的，按照技术评审得分由高到低顺序排列。</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评审委员会成员技术、商务（不含价格因素）最终评分偏离评审委员会全体成员评分均值±20%的，该成员的评分将被剔除，以其他评委的评分均值计算，作为该成员的评分计入总分值；评审委员会所有成员评分均超出±20%时，直接以全体成员评分均值计算，不再剔除。</w:t>
      </w:r>
    </w:p>
    <w:p>
      <w:pPr>
        <w:adjustRightInd w:val="0"/>
        <w:snapToGrid w:val="0"/>
        <w:spacing w:line="440" w:lineRule="exact"/>
        <w:ind w:firstLine="462" w:firstLineChars="200"/>
        <w:rPr>
          <w:rFonts w:cs="Times New Roman" w:asciiTheme="minorEastAsia" w:hAnsiTheme="minorEastAsia"/>
          <w:sz w:val="24"/>
          <w:szCs w:val="24"/>
        </w:rPr>
      </w:pPr>
      <w:r>
        <w:rPr>
          <w:rFonts w:hint="eastAsia" w:cs="Times New Roman" w:asciiTheme="minorEastAsia" w:hAnsiTheme="minor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pPr>
        <w:spacing w:line="440" w:lineRule="exact"/>
        <w:ind w:firstLine="462" w:firstLineChars="200"/>
        <w:rPr>
          <w:rFonts w:ascii="宋体" w:hAnsi="宋体" w:eastAsia="宋体" w:cs="Times New Roman"/>
          <w:kern w:val="0"/>
          <w:sz w:val="24"/>
          <w:szCs w:val="24"/>
        </w:rPr>
      </w:pPr>
      <w:r>
        <w:rPr>
          <w:rFonts w:hint="eastAsia" w:ascii="宋体" w:hAnsi="宋体" w:eastAsia="宋体" w:cs="Times New Roman"/>
          <w:kern w:val="0"/>
          <w:sz w:val="24"/>
          <w:szCs w:val="24"/>
        </w:rPr>
        <w:t>投标人报价高于采购预算的，不得推荐为</w:t>
      </w:r>
      <w:r>
        <w:rPr>
          <w:rFonts w:hint="eastAsia" w:cs="Times New Roman" w:asciiTheme="minorEastAsia" w:hAnsiTheme="minorEastAsia"/>
          <w:sz w:val="24"/>
          <w:szCs w:val="24"/>
        </w:rPr>
        <w:t>预中标人</w:t>
      </w:r>
      <w:r>
        <w:rPr>
          <w:rFonts w:hint="eastAsia" w:ascii="宋体" w:hAnsi="宋体" w:eastAsia="宋体" w:cs="Times New Roman"/>
          <w:kern w:val="0"/>
          <w:sz w:val="24"/>
          <w:szCs w:val="24"/>
        </w:rPr>
        <w:t>（经采购管理部门批准同意的除外）。</w:t>
      </w:r>
    </w:p>
    <w:p>
      <w:pPr>
        <w:adjustRightInd w:val="0"/>
        <w:snapToGrid w:val="0"/>
        <w:spacing w:line="440" w:lineRule="exact"/>
        <w:ind w:firstLine="462" w:firstLineChars="200"/>
        <w:rPr>
          <w:rFonts w:cs="Times New Roman" w:asciiTheme="minorEastAsia" w:hAnsiTheme="minorEastAsia"/>
          <w:sz w:val="24"/>
          <w:szCs w:val="24"/>
        </w:rPr>
      </w:pPr>
    </w:p>
    <w:p>
      <w:pPr>
        <w:adjustRightInd w:val="0"/>
        <w:snapToGrid w:val="0"/>
        <w:spacing w:line="440" w:lineRule="exact"/>
        <w:ind w:firstLine="227" w:firstLineChars="98"/>
        <w:rPr>
          <w:rFonts w:ascii="黑体" w:hAnsi="黑体" w:eastAsia="黑体" w:cs="Times New Roman"/>
          <w:kern w:val="0"/>
          <w:sz w:val="32"/>
          <w:szCs w:val="32"/>
        </w:rPr>
      </w:pPr>
      <w:r>
        <w:rPr>
          <w:rFonts w:cs="Times New Roman" w:asciiTheme="minorEastAsia" w:hAnsiTheme="minorEastAsia"/>
          <w:color w:val="3366FF"/>
          <w:kern w:val="0"/>
          <w:sz w:val="24"/>
          <w:szCs w:val="24"/>
        </w:rPr>
        <w:br w:type="page"/>
      </w:r>
      <w:r>
        <w:rPr>
          <w:rFonts w:hint="eastAsia" w:ascii="黑体" w:hAnsi="黑体" w:eastAsia="黑体" w:cs="Times New Roman"/>
          <w:kern w:val="0"/>
          <w:sz w:val="32"/>
          <w:szCs w:val="32"/>
        </w:rPr>
        <w:t>表1</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资格性和符合性审查表</w:t>
      </w:r>
    </w:p>
    <w:p>
      <w:pPr>
        <w:adjustRightInd w:val="0"/>
        <w:snapToGrid w:val="0"/>
        <w:spacing w:line="440" w:lineRule="exact"/>
        <w:rPr>
          <w:rFonts w:ascii="Times New Roman" w:hAnsi="Times New Roman" w:eastAsia="宋体" w:cs="Times New Roman"/>
          <w:kern w:val="0"/>
          <w:sz w:val="24"/>
          <w:szCs w:val="24"/>
        </w:rPr>
      </w:pPr>
      <w:r>
        <w:rPr>
          <w:rFonts w:ascii="Times New Roman" w:hAnsi="Times New Roman" w:eastAsia="宋体" w:cs="Times New Roman"/>
          <w:kern w:val="0"/>
          <w:sz w:val="24"/>
          <w:szCs w:val="24"/>
        </w:rPr>
        <w:t xml:space="preserve">项目名称：                   </w:t>
      </w:r>
      <w:r>
        <w:rPr>
          <w:rFonts w:hint="eastAsia" w:ascii="Times New Roman" w:hAnsi="Times New Roman" w:eastAsia="宋体" w:cs="Times New Roman"/>
          <w:kern w:val="0"/>
          <w:sz w:val="24"/>
          <w:szCs w:val="24"/>
        </w:rPr>
        <w:t xml:space="preserve">     </w:t>
      </w:r>
      <w:r>
        <w:rPr>
          <w:rFonts w:ascii="Times New Roman" w:hAnsi="Times New Roman" w:eastAsia="宋体" w:cs="Times New Roman"/>
          <w:kern w:val="0"/>
          <w:sz w:val="24"/>
          <w:szCs w:val="24"/>
        </w:rPr>
        <w:t xml:space="preserve">项目编号：                            </w:t>
      </w:r>
      <w:r>
        <w:rPr>
          <w:rFonts w:hint="eastAsia" w:ascii="Times New Roman" w:hAnsi="Times New Roman" w:eastAsia="宋体" w:cs="Times New Roman"/>
          <w:kern w:val="0"/>
          <w:sz w:val="24"/>
          <w:szCs w:val="24"/>
        </w:rPr>
        <w:t xml:space="preserve"> </w:t>
      </w:r>
    </w:p>
    <w:tbl>
      <w:tblPr>
        <w:tblStyle w:val="17"/>
        <w:tblW w:w="5339" w:type="pct"/>
        <w:jc w:val="center"/>
        <w:tblLayout w:type="fixed"/>
        <w:tblCellMar>
          <w:top w:w="0" w:type="dxa"/>
          <w:left w:w="108" w:type="dxa"/>
          <w:bottom w:w="0" w:type="dxa"/>
          <w:right w:w="108" w:type="dxa"/>
        </w:tblCellMar>
      </w:tblPr>
      <w:tblGrid>
        <w:gridCol w:w="9675"/>
      </w:tblGrid>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审查项目</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bCs/>
                <w:kern w:val="0"/>
                <w:szCs w:val="21"/>
              </w:rPr>
              <w:t>一、资格性审查内容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1.工商营业执照（三证合一）（成立时间、注册资金）</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2.法定代表人资格证明书和授权书</w:t>
            </w:r>
            <w:r>
              <w:rPr>
                <w:rFonts w:hint="eastAsia" w:cs="Times New Roman" w:asciiTheme="minorEastAsia" w:hAnsiTheme="minorEastAsia"/>
                <w:kern w:val="0"/>
                <w:szCs w:val="21"/>
              </w:rPr>
              <w:t>（含法定代表人身份证复印件）</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3.主要股东或出资人信息</w:t>
            </w:r>
            <w:r>
              <w:rPr>
                <w:rFonts w:hint="eastAsia" w:cs="Times New Roman" w:asciiTheme="minorEastAsia" w:hAnsiTheme="minorEastAsia"/>
                <w:kern w:val="0"/>
                <w:szCs w:val="21"/>
              </w:rPr>
              <w:t>（含被授权人身份证复印件）</w:t>
            </w:r>
          </w:p>
        </w:tc>
      </w:tr>
      <w:tr>
        <w:tblPrEx>
          <w:tblCellMar>
            <w:top w:w="0" w:type="dxa"/>
            <w:left w:w="108" w:type="dxa"/>
            <w:bottom w:w="0" w:type="dxa"/>
            <w:right w:w="108" w:type="dxa"/>
          </w:tblCellMar>
        </w:tblPrEx>
        <w:trPr>
          <w:trHeight w:val="655"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4.最近连续6个月缴纳社会保障金的银行转账汇款单或相应证明材料</w:t>
            </w:r>
            <w:r>
              <w:rPr>
                <w:rFonts w:hint="eastAsia" w:cs="Times New Roman" w:asciiTheme="minorEastAsia" w:hAnsiTheme="minorEastAsia"/>
                <w:kern w:val="0"/>
                <w:szCs w:val="21"/>
              </w:rPr>
              <w:t>（依法不需要缴纳社会保障资金的投标人，应提供相应文件证明其不需要缴纳社会保障资金）</w:t>
            </w:r>
          </w:p>
        </w:tc>
      </w:tr>
      <w:tr>
        <w:tblPrEx>
          <w:tblCellMar>
            <w:top w:w="0" w:type="dxa"/>
            <w:left w:w="108" w:type="dxa"/>
            <w:bottom w:w="0" w:type="dxa"/>
            <w:right w:w="108" w:type="dxa"/>
          </w:tblCellMar>
        </w:tblPrEx>
        <w:trPr>
          <w:trHeight w:val="70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5.最近连续6个月纳税的银行转账汇款单或相应证明材料</w:t>
            </w:r>
            <w:r>
              <w:rPr>
                <w:rFonts w:hint="eastAsia" w:cs="Times New Roman" w:asciiTheme="minorEastAsia" w:hAnsiTheme="minorEastAsia"/>
                <w:kern w:val="0"/>
                <w:szCs w:val="21"/>
              </w:rPr>
              <w:t>（依法免税的投标人，应提供相应文件证明其依法免税）</w:t>
            </w:r>
          </w:p>
        </w:tc>
      </w:tr>
      <w:tr>
        <w:tblPrEx>
          <w:tblCellMar>
            <w:top w:w="0" w:type="dxa"/>
            <w:left w:w="108" w:type="dxa"/>
            <w:bottom w:w="0" w:type="dxa"/>
            <w:right w:w="108" w:type="dxa"/>
          </w:tblCellMar>
        </w:tblPrEx>
        <w:trPr>
          <w:trHeight w:val="992"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6.</w:t>
            </w:r>
            <w:r>
              <w:rPr>
                <w:rFonts w:hint="eastAsia" w:cs="Times New Roman" w:asciiTheme="minorEastAsia" w:hAnsiTheme="minorEastAsia"/>
                <w:kern w:val="0"/>
                <w:szCs w:val="21"/>
              </w:rPr>
              <w:t xml:space="preserve"> 良好的商业信誉和健全的财务会计制度证明材料：会计师事务所出具的近3年（不足3年以成立日期起算）审计报告主要内容或公司财务报表，至少包含资产负债表、利润表、现金流量表</w:t>
            </w:r>
          </w:p>
        </w:tc>
      </w:tr>
      <w:tr>
        <w:tblPrEx>
          <w:tblCellMar>
            <w:top w:w="0" w:type="dxa"/>
            <w:left w:w="108" w:type="dxa"/>
            <w:bottom w:w="0" w:type="dxa"/>
            <w:right w:w="108" w:type="dxa"/>
          </w:tblCellMar>
        </w:tblPrEx>
        <w:trPr>
          <w:trHeight w:val="677"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7.</w:t>
            </w:r>
            <w:r>
              <w:rPr>
                <w:rFonts w:hint="eastAsia" w:asciiTheme="minorEastAsia" w:hAnsiTheme="minorEastAsia"/>
                <w:szCs w:val="21"/>
              </w:rPr>
              <w:t xml:space="preserve"> </w:t>
            </w:r>
            <w:r>
              <w:rPr>
                <w:rFonts w:hint="eastAsia" w:cs="Times New Roman" w:asciiTheme="minorEastAsia" w:hAnsiTheme="minorEastAsia"/>
                <w:kern w:val="0"/>
                <w:szCs w:val="21"/>
              </w:rPr>
              <w:t>相关声明书：</w:t>
            </w:r>
            <w:r>
              <w:rPr>
                <w:rFonts w:hint="eastAsia" w:cs="宋体" w:asciiTheme="minorEastAsia" w:hAnsiTheme="minorEastAsia"/>
                <w:kern w:val="0"/>
                <w:szCs w:val="21"/>
              </w:rPr>
              <w:t>非外资企业或外资控股企业的书面声明；参加本次采购活动前3年内在经营活动中没有重大违法记录的书面声明</w:t>
            </w:r>
          </w:p>
        </w:tc>
      </w:tr>
      <w:tr>
        <w:tblPrEx>
          <w:tblCellMar>
            <w:top w:w="0" w:type="dxa"/>
            <w:left w:w="108" w:type="dxa"/>
            <w:bottom w:w="0" w:type="dxa"/>
            <w:right w:w="108" w:type="dxa"/>
          </w:tblCellMar>
        </w:tblPrEx>
        <w:trPr>
          <w:trHeight w:val="44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8.</w:t>
            </w:r>
            <w:r>
              <w:rPr>
                <w:rFonts w:hint="eastAsia" w:asciiTheme="minorEastAsia" w:hAnsiTheme="minorEastAsia"/>
                <w:szCs w:val="21"/>
              </w:rPr>
              <w:t xml:space="preserve"> </w:t>
            </w:r>
            <w:r>
              <w:rPr>
                <w:rFonts w:hint="eastAsia" w:cs="宋体" w:asciiTheme="minorEastAsia" w:hAnsiTheme="minorEastAsia"/>
                <w:kern w:val="0"/>
                <w:szCs w:val="21"/>
              </w:rPr>
              <w:t>医疗器械经营许可证或二类备案凭证</w:t>
            </w:r>
            <w:r>
              <w:rPr>
                <w:rFonts w:hint="eastAsia" w:cs="Times New Roman" w:asciiTheme="minorEastAsia" w:hAnsiTheme="minorEastAsia"/>
                <w:kern w:val="0"/>
                <w:szCs w:val="21"/>
              </w:rPr>
              <w:t>（需具备投标产品经营资格；所投产品不属于医疗器械的无需提供)</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9. 生产企业营业执照（进口产品需提供国内总代理营业执照）</w:t>
            </w:r>
          </w:p>
        </w:tc>
      </w:tr>
      <w:tr>
        <w:tblPrEx>
          <w:tblCellMar>
            <w:top w:w="0" w:type="dxa"/>
            <w:left w:w="108" w:type="dxa"/>
            <w:bottom w:w="0" w:type="dxa"/>
            <w:right w:w="108" w:type="dxa"/>
          </w:tblCellMar>
        </w:tblPrEx>
        <w:trPr>
          <w:trHeight w:val="66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10.</w:t>
            </w:r>
            <w:r>
              <w:rPr>
                <w:rFonts w:hint="eastAsia" w:asciiTheme="minorEastAsia" w:hAnsiTheme="minorEastAsia"/>
                <w:szCs w:val="21"/>
              </w:rPr>
              <w:t xml:space="preserve"> </w:t>
            </w:r>
            <w:r>
              <w:rPr>
                <w:rFonts w:hint="eastAsia" w:cs="宋体" w:asciiTheme="minorEastAsia" w:hAnsiTheme="minorEastAsia"/>
                <w:kern w:val="0"/>
                <w:szCs w:val="21"/>
              </w:rPr>
              <w:t>生产企业《医疗器械生产许可证》</w:t>
            </w:r>
            <w:r>
              <w:rPr>
                <w:rFonts w:hint="eastAsia" w:cs="Times New Roman" w:asciiTheme="minorEastAsia" w:hAnsiTheme="minorEastAsia"/>
                <w:kern w:val="0"/>
                <w:szCs w:val="21"/>
              </w:rPr>
              <w:t>（需具备投标产品生产资格，进口产品提供国内总代理相关经营许可证；所投产品不属于医疗器械的无需提供）</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11.</w:t>
            </w:r>
            <w:r>
              <w:rPr>
                <w:rFonts w:hint="eastAsia" w:asciiTheme="minorEastAsia" w:hAnsiTheme="minorEastAsia"/>
                <w:szCs w:val="21"/>
              </w:rPr>
              <w:t xml:space="preserve"> </w:t>
            </w:r>
            <w:r>
              <w:rPr>
                <w:rFonts w:hint="eastAsia" w:cs="宋体" w:asciiTheme="minorEastAsia" w:hAnsiTheme="minorEastAsia"/>
                <w:kern w:val="0"/>
                <w:szCs w:val="21"/>
              </w:rPr>
              <w:t>投标产品《医疗器械产品注册证》</w:t>
            </w:r>
            <w:r>
              <w:rPr>
                <w:rFonts w:hint="eastAsia" w:cs="Times New Roman" w:asciiTheme="minorEastAsia" w:hAnsiTheme="minorEastAsia"/>
                <w:kern w:val="0"/>
                <w:szCs w:val="21"/>
              </w:rPr>
              <w:t>（所投产品不属于医疗器械的无需提供）</w:t>
            </w:r>
          </w:p>
        </w:tc>
      </w:tr>
      <w:tr>
        <w:tblPrEx>
          <w:tblCellMar>
            <w:top w:w="0" w:type="dxa"/>
            <w:left w:w="108" w:type="dxa"/>
            <w:bottom w:w="0" w:type="dxa"/>
            <w:right w:w="108" w:type="dxa"/>
          </w:tblCellMar>
        </w:tblPrEx>
        <w:trPr>
          <w:trHeight w:val="689" w:hRule="exact"/>
          <w:jc w:val="center"/>
        </w:trPr>
        <w:tc>
          <w:tcPr>
            <w:tcW w:w="9675" w:type="dxa"/>
            <w:tcBorders>
              <w:top w:val="nil"/>
              <w:left w:val="single" w:color="auto" w:sz="4" w:space="0"/>
              <w:bottom w:val="single" w:color="auto" w:sz="4" w:space="0"/>
              <w:right w:val="single" w:color="auto" w:sz="4" w:space="0"/>
            </w:tcBorders>
            <w:vAlign w:val="center"/>
          </w:tcPr>
          <w:p>
            <w:pPr>
              <w:adjustRightInd w:val="0"/>
              <w:snapToGrid w:val="0"/>
              <w:spacing w:line="320" w:lineRule="atLeast"/>
              <w:rPr>
                <w:rFonts w:cs="Times New Roman" w:asciiTheme="minorEastAsia" w:hAnsiTheme="minorEastAsia"/>
                <w:kern w:val="0"/>
                <w:szCs w:val="21"/>
              </w:rPr>
            </w:pPr>
            <w:r>
              <w:rPr>
                <w:rFonts w:hint="eastAsia" w:cs="宋体" w:asciiTheme="minorEastAsia" w:hAnsiTheme="minorEastAsia"/>
                <w:kern w:val="0"/>
                <w:szCs w:val="21"/>
              </w:rPr>
              <w:t>12.</w:t>
            </w:r>
            <w:r>
              <w:rPr>
                <w:rFonts w:hint="eastAsia" w:asciiTheme="minorEastAsia" w:hAnsiTheme="minorEastAsia"/>
                <w:szCs w:val="21"/>
              </w:rPr>
              <w:t xml:space="preserve"> </w:t>
            </w:r>
            <w:r>
              <w:rPr>
                <w:rFonts w:hint="eastAsia" w:cs="宋体" w:asciiTheme="minorEastAsia" w:hAnsiTheme="minorEastAsia"/>
                <w:kern w:val="0"/>
                <w:szCs w:val="21"/>
              </w:rPr>
              <w:t>生产企业对代理公司投标授权书</w:t>
            </w:r>
            <w:r>
              <w:rPr>
                <w:rFonts w:hint="eastAsia" w:cs="Times New Roman" w:asciiTheme="minorEastAsia" w:hAnsiTheme="minorEastAsia"/>
                <w:kern w:val="0"/>
                <w:szCs w:val="21"/>
              </w:rPr>
              <w:t>（进口产品需提供原产厂家对中国总代的中英文授权书复印件或同步翻译件）</w:t>
            </w:r>
          </w:p>
          <w:p>
            <w:pPr>
              <w:widowControl/>
              <w:adjustRightInd w:val="0"/>
              <w:snapToGrid w:val="0"/>
              <w:spacing w:line="320" w:lineRule="atLeast"/>
              <w:rPr>
                <w:rFonts w:cs="宋体" w:asciiTheme="minorEastAsia" w:hAnsiTheme="minorEastAsia"/>
                <w:kern w:val="0"/>
                <w:szCs w:val="21"/>
              </w:rPr>
            </w:pP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13.保密承诺书及廉洁诚信承诺书</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二、符合性审查内容</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1.投标书、资格证明文件密封完好</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2.投标文件签署、盖章齐全完整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3.投标文件组成齐全完整</w:t>
            </w:r>
          </w:p>
        </w:tc>
      </w:tr>
      <w:tr>
        <w:tblPrEx>
          <w:tblCellMar>
            <w:top w:w="0" w:type="dxa"/>
            <w:left w:w="108" w:type="dxa"/>
            <w:bottom w:w="0" w:type="dxa"/>
            <w:right w:w="108" w:type="dxa"/>
          </w:tblCellMar>
        </w:tblPrEx>
        <w:trPr>
          <w:trHeight w:val="454" w:hRule="exact"/>
          <w:jc w:val="center"/>
        </w:trPr>
        <w:tc>
          <w:tcPr>
            <w:tcW w:w="9675" w:type="dxa"/>
            <w:tcBorders>
              <w:top w:val="nil"/>
              <w:left w:val="single" w:color="auto" w:sz="4" w:space="0"/>
              <w:bottom w:val="single" w:color="auto" w:sz="4" w:space="0"/>
              <w:right w:val="single" w:color="auto" w:sz="4" w:space="0"/>
            </w:tcBorders>
            <w:vAlign w:val="center"/>
          </w:tcPr>
          <w:p>
            <w:pPr>
              <w:widowControl/>
              <w:adjustRightInd w:val="0"/>
              <w:snapToGrid w:val="0"/>
              <w:spacing w:line="320" w:lineRule="atLeast"/>
              <w:rPr>
                <w:rFonts w:cs="宋体" w:asciiTheme="minorEastAsia" w:hAnsiTheme="minorEastAsia"/>
                <w:kern w:val="0"/>
                <w:szCs w:val="21"/>
              </w:rPr>
            </w:pPr>
            <w:r>
              <w:rPr>
                <w:rFonts w:hint="eastAsia" w:cs="宋体" w:asciiTheme="minorEastAsia" w:hAnsiTheme="minorEastAsia"/>
                <w:kern w:val="0"/>
                <w:szCs w:val="21"/>
              </w:rPr>
              <w:t>4.投标文件有效期满足招标文件要求</w:t>
            </w:r>
          </w:p>
        </w:tc>
      </w:tr>
      <w:tr>
        <w:tblPrEx>
          <w:tblCellMar>
            <w:top w:w="0" w:type="dxa"/>
            <w:left w:w="108" w:type="dxa"/>
            <w:bottom w:w="0" w:type="dxa"/>
            <w:right w:w="108" w:type="dxa"/>
          </w:tblCellMar>
        </w:tblPrEx>
        <w:trPr>
          <w:trHeight w:val="454" w:hRule="exact"/>
          <w:jc w:val="center"/>
        </w:trPr>
        <w:tc>
          <w:tcPr>
            <w:tcW w:w="9675" w:type="dxa"/>
            <w:tcBorders>
              <w:top w:val="single" w:color="auto" w:sz="4" w:space="0"/>
              <w:left w:val="single" w:color="auto" w:sz="4" w:space="0"/>
              <w:bottom w:val="single" w:color="auto" w:sz="4" w:space="0"/>
              <w:right w:val="single" w:color="000000" w:sz="4" w:space="0"/>
            </w:tcBorders>
            <w:noWrap/>
            <w:vAlign w:val="center"/>
          </w:tcPr>
          <w:p>
            <w:pPr>
              <w:widowControl/>
              <w:adjustRightInd w:val="0"/>
              <w:snapToGrid w:val="0"/>
              <w:spacing w:line="320" w:lineRule="atLeast"/>
              <w:rPr>
                <w:rFonts w:cs="宋体" w:asciiTheme="minorEastAsia" w:hAnsiTheme="minorEastAsia"/>
                <w:b/>
                <w:kern w:val="0"/>
                <w:szCs w:val="21"/>
              </w:rPr>
            </w:pPr>
            <w:r>
              <w:rPr>
                <w:rFonts w:hint="eastAsia" w:cs="宋体" w:asciiTheme="minorEastAsia" w:hAnsiTheme="minorEastAsia"/>
                <w:b/>
                <w:kern w:val="0"/>
                <w:szCs w:val="21"/>
              </w:rPr>
              <w:t>说明：以上资格性和符合性要求均需满足，若有一条不满足，则为无效投标。</w:t>
            </w:r>
          </w:p>
        </w:tc>
      </w:tr>
    </w:tbl>
    <w:p>
      <w:pPr>
        <w:adjustRightInd w:val="0"/>
        <w:snapToGrid w:val="0"/>
        <w:spacing w:line="440" w:lineRule="exact"/>
        <w:rPr>
          <w:rFonts w:ascii="黑体" w:hAnsi="黑体" w:eastAsia="黑体" w:cs="Times New Roman"/>
          <w:kern w:val="0"/>
          <w:sz w:val="32"/>
          <w:szCs w:val="32"/>
        </w:rPr>
      </w:pPr>
      <w:r>
        <w:rPr>
          <w:rFonts w:hint="eastAsia" w:ascii="黑体" w:hAnsi="黑体" w:eastAsia="黑体" w:cs="Times New Roman"/>
          <w:kern w:val="0"/>
          <w:sz w:val="32"/>
          <w:szCs w:val="32"/>
        </w:rPr>
        <w:t>表2</w:t>
      </w:r>
    </w:p>
    <w:p>
      <w:pPr>
        <w:adjustRightInd w:val="0"/>
        <w:snapToGrid w:val="0"/>
        <w:spacing w:line="440" w:lineRule="exact"/>
        <w:jc w:val="center"/>
        <w:rPr>
          <w:rFonts w:ascii="方正小标宋简体" w:hAnsi="Times New Roman" w:eastAsia="方正小标宋简体" w:cs="Times New Roman"/>
          <w:kern w:val="0"/>
          <w:sz w:val="36"/>
          <w:szCs w:val="36"/>
        </w:rPr>
      </w:pPr>
      <w:r>
        <w:rPr>
          <w:rFonts w:hint="eastAsia" w:ascii="方正小标宋简体" w:hAnsi="Times New Roman" w:eastAsia="方正小标宋简体" w:cs="Times New Roman"/>
          <w:kern w:val="0"/>
          <w:sz w:val="36"/>
          <w:szCs w:val="36"/>
        </w:rPr>
        <w:t>评审标准表</w:t>
      </w:r>
    </w:p>
    <w:tbl>
      <w:tblPr>
        <w:tblStyle w:val="18"/>
        <w:tblW w:w="9356"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8"/>
        <w:gridCol w:w="852"/>
        <w:gridCol w:w="142"/>
        <w:gridCol w:w="6946"/>
        <w:gridCol w:w="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5"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序号</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项目</w:t>
            </w:r>
          </w:p>
        </w:tc>
        <w:tc>
          <w:tcPr>
            <w:tcW w:w="7088" w:type="dxa"/>
            <w:gridSpan w:val="2"/>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评审内容及规则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标准</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8648" w:type="dxa"/>
            <w:gridSpan w:val="4"/>
          </w:tcPr>
          <w:p>
            <w:pPr>
              <w:spacing w:line="440" w:lineRule="exact"/>
              <w:jc w:val="center"/>
              <w:rPr>
                <w:rFonts w:cs="Times New Roman" w:asciiTheme="minorEastAsia" w:hAnsiTheme="minorEastAsia" w:eastAsiaTheme="minorEastAsia"/>
                <w:b/>
                <w:bCs/>
                <w:kern w:val="0"/>
                <w:sz w:val="21"/>
                <w:szCs w:val="21"/>
              </w:rPr>
            </w:pPr>
            <w:r>
              <w:rPr>
                <w:rFonts w:hint="eastAsia" w:cs="Times New Roman" w:asciiTheme="minorEastAsia" w:hAnsiTheme="minorEastAsia" w:eastAsiaTheme="minorEastAsia"/>
                <w:b/>
                <w:bCs/>
                <w:kern w:val="0"/>
                <w:sz w:val="21"/>
                <w:szCs w:val="21"/>
              </w:rPr>
              <w:t>商务评审</w:t>
            </w:r>
          </w:p>
        </w:tc>
        <w:tc>
          <w:tcPr>
            <w:tcW w:w="708" w:type="dxa"/>
            <w:vAlign w:val="center"/>
          </w:tcPr>
          <w:p>
            <w:pPr>
              <w:spacing w:line="440" w:lineRule="exact"/>
              <w:jc w:val="center"/>
              <w:rPr>
                <w:rFonts w:cs="Times New Roman" w:asciiTheme="minorEastAsia" w:hAnsiTheme="minorEastAsia" w:eastAsiaTheme="minorEastAsia"/>
                <w:b/>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7"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价  格</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满足招标文件要求且报价最低的为评审基准价</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价格得分=（评审基准价/报价）×标准分值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业绩</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比较近三年（截止开标时间）所投产品在</w:t>
            </w:r>
            <w:r>
              <w:rPr>
                <w:rFonts w:hint="eastAsia" w:ascii="宋体" w:hAnsi="宋体" w:eastAsia="宋体" w:cs="Times New Roman"/>
                <w:b/>
                <w:bCs/>
                <w:kern w:val="0"/>
                <w:sz w:val="21"/>
                <w:szCs w:val="21"/>
              </w:rPr>
              <w:t>三甲医院或高等科研院所</w:t>
            </w:r>
            <w:r>
              <w:rPr>
                <w:rFonts w:hint="eastAsia" w:cs="Times New Roman" w:asciiTheme="majorEastAsia" w:hAnsiTheme="majorEastAsia" w:eastAsiaTheme="majorEastAsia"/>
                <w:kern w:val="0"/>
                <w:sz w:val="21"/>
                <w:szCs w:val="21"/>
              </w:rPr>
              <w:t>的销售业绩。以提供的销售合同复印件为准，未盖章或盖章不清晰、总金额或数量不清晰的合同无效。</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业绩得分=（所投产品业绩/基准业绩）×标准分值</w:t>
            </w:r>
            <w:r>
              <w:rPr>
                <w:rFonts w:hint="eastAsia" w:cs="Times New Roman" w:asciiTheme="majorEastAsia" w:hAnsiTheme="majorEastAsia" w:eastAsiaTheme="majorEastAsia"/>
                <w:kern w:val="0"/>
                <w:sz w:val="21"/>
                <w:szCs w:val="21"/>
              </w:rPr>
              <w:br w:type="textWrapping"/>
            </w:r>
            <w:r>
              <w:rPr>
                <w:rFonts w:hint="eastAsia" w:cs="Times New Roman" w:asciiTheme="majorEastAsia" w:hAnsiTheme="majorEastAsia" w:eastAsiaTheme="majorEastAsia"/>
                <w:kern w:val="0"/>
                <w:sz w:val="21"/>
                <w:szCs w:val="21"/>
              </w:rPr>
              <w:t>基准业绩=近三年（截止开标时间）所投产品有效合同累计销售最高数量（以有效合同份数计算）</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4"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企业</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规模</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1.根据报价方近三年平均资产总额进行评分，第一名得1分，依次递减0.2分。（以第三方会计师事务所出具的近3年的财务审计报告中显示的数据为准）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2.根据报价方近三年缴纳社保</w:t>
            </w:r>
            <w:r>
              <w:rPr>
                <w:rFonts w:hint="eastAsia" w:cs="Times New Roman" w:asciiTheme="majorEastAsia" w:hAnsiTheme="majorEastAsia" w:eastAsiaTheme="majorEastAsia"/>
                <w:b/>
                <w:kern w:val="0"/>
                <w:sz w:val="21"/>
                <w:szCs w:val="21"/>
                <w:u w:val="single"/>
              </w:rPr>
              <w:t>总金额</w:t>
            </w:r>
            <w:r>
              <w:rPr>
                <w:rFonts w:hint="eastAsia" w:cs="Times New Roman" w:asciiTheme="majorEastAsia" w:hAnsiTheme="majorEastAsia" w:eastAsiaTheme="majorEastAsia"/>
                <w:kern w:val="0"/>
                <w:sz w:val="21"/>
                <w:szCs w:val="21"/>
              </w:rPr>
              <w:t>由大至小排名，第一名得1分，依次递减0.2分。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四</w:t>
            </w:r>
          </w:p>
        </w:tc>
        <w:tc>
          <w:tcPr>
            <w:tcW w:w="852"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信  誉</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1.报价方近两年连续获得税务部门颁发的企业纳税信用</w:t>
            </w:r>
            <w:r>
              <w:rPr>
                <w:rFonts w:hint="eastAsia" w:cs="Times New Roman" w:asciiTheme="majorEastAsia" w:hAnsiTheme="majorEastAsia" w:eastAsiaTheme="majorEastAsia"/>
                <w:b/>
                <w:kern w:val="0"/>
                <w:sz w:val="21"/>
                <w:szCs w:val="21"/>
                <w:u w:val="single"/>
              </w:rPr>
              <w:t>A级</w:t>
            </w:r>
            <w:r>
              <w:rPr>
                <w:rFonts w:hint="eastAsia" w:cs="Times New Roman" w:asciiTheme="majorEastAsia" w:hAnsiTheme="majorEastAsia" w:eastAsiaTheme="majorEastAsia"/>
                <w:kern w:val="0"/>
                <w:sz w:val="21"/>
                <w:szCs w:val="21"/>
              </w:rPr>
              <w:t>评价证书的得0.5分，其他得0分。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852"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2.报价方近一年获得银行颁发的资信（信用）</w:t>
            </w:r>
            <w:r>
              <w:rPr>
                <w:rFonts w:hint="eastAsia" w:cs="Times New Roman" w:asciiTheme="majorEastAsia" w:hAnsiTheme="majorEastAsia" w:eastAsiaTheme="majorEastAsia"/>
                <w:b/>
                <w:kern w:val="0"/>
                <w:sz w:val="21"/>
                <w:szCs w:val="21"/>
                <w:u w:val="single"/>
              </w:rPr>
              <w:t>等级</w:t>
            </w:r>
            <w:r>
              <w:rPr>
                <w:rFonts w:hint="eastAsia" w:cs="Times New Roman" w:asciiTheme="majorEastAsia" w:hAnsiTheme="majorEastAsia" w:eastAsiaTheme="majorEastAsia"/>
                <w:kern w:val="0"/>
                <w:sz w:val="21"/>
                <w:szCs w:val="21"/>
              </w:rPr>
              <w:t>证明，级别最高的得0.5分，其他得0分。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五</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财务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状况</w:t>
            </w:r>
          </w:p>
        </w:tc>
        <w:tc>
          <w:tcPr>
            <w:tcW w:w="7088" w:type="dxa"/>
            <w:gridSpan w:val="2"/>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六</w:t>
            </w:r>
          </w:p>
        </w:tc>
        <w:tc>
          <w:tcPr>
            <w:tcW w:w="852"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报价方</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性质</w:t>
            </w:r>
          </w:p>
        </w:tc>
        <w:tc>
          <w:tcPr>
            <w:tcW w:w="7088" w:type="dxa"/>
            <w:gridSpan w:val="2"/>
            <w:noWrap/>
          </w:tcPr>
          <w:p>
            <w:pPr>
              <w:spacing w:line="440" w:lineRule="exact"/>
              <w:rPr>
                <w:rFonts w:cs="Times New Roman" w:asciiTheme="majorEastAsia" w:hAnsiTheme="majorEastAsia" w:eastAsiaTheme="majorEastAsia"/>
                <w:kern w:val="0"/>
                <w:sz w:val="21"/>
                <w:szCs w:val="21"/>
              </w:rPr>
            </w:pPr>
            <w:r>
              <w:rPr>
                <w:rFonts w:hint="eastAsia" w:cs="Times New Roman" w:asciiTheme="majorEastAsia" w:hAnsiTheme="majorEastAsia" w:eastAsiaTheme="majorEastAsia"/>
                <w:kern w:val="0"/>
                <w:sz w:val="21"/>
                <w:szCs w:val="21"/>
              </w:rPr>
              <w:t>报价方是</w:t>
            </w:r>
            <w:r>
              <w:rPr>
                <w:rFonts w:hint="eastAsia" w:cs="Times New Roman" w:asciiTheme="majorEastAsia" w:hAnsiTheme="majorEastAsia" w:eastAsiaTheme="majorEastAsia"/>
                <w:b/>
                <w:kern w:val="0"/>
                <w:sz w:val="21"/>
                <w:szCs w:val="21"/>
                <w:u w:val="single"/>
              </w:rPr>
              <w:t>生产企业或进口产品全国（大区）总代理</w:t>
            </w:r>
            <w:r>
              <w:rPr>
                <w:rFonts w:hint="eastAsia" w:cs="Times New Roman" w:asciiTheme="majorEastAsia" w:hAnsiTheme="majorEastAsia" w:eastAsiaTheme="majorEastAsia"/>
                <w:kern w:val="0"/>
                <w:sz w:val="21"/>
                <w:szCs w:val="21"/>
              </w:rPr>
              <w:t>的得标准分值，不是的得0分。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8648" w:type="dxa"/>
            <w:gridSpan w:val="4"/>
            <w:vAlign w:val="center"/>
          </w:tcPr>
          <w:p>
            <w:pPr>
              <w:spacing w:line="440" w:lineRule="exact"/>
              <w:jc w:val="center"/>
              <w:rPr>
                <w:rFonts w:cs="Times New Roman" w:asciiTheme="majorEastAsia" w:hAnsiTheme="majorEastAsia" w:eastAsiaTheme="majorEastAsia"/>
                <w:b/>
                <w:bCs/>
                <w:kern w:val="0"/>
                <w:sz w:val="21"/>
                <w:szCs w:val="21"/>
              </w:rPr>
            </w:pPr>
            <w:r>
              <w:rPr>
                <w:rFonts w:hint="eastAsia" w:cs="Times New Roman" w:asciiTheme="majorEastAsia" w:hAnsiTheme="majorEastAsia" w:eastAsiaTheme="majorEastAsia"/>
                <w:b/>
                <w:bCs/>
                <w:kern w:val="0"/>
                <w:sz w:val="21"/>
                <w:szCs w:val="21"/>
              </w:rPr>
              <w:t>技术评审</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一</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技术</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力量</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（7分）</w:t>
            </w: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1.提供所投产品技术专利证书（不包括外观专利）的1项得0.1分，最多得标准分值。</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2.所投产品具有CE认证的得标准分，没有得0分。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3.所投产品具有FDA认证的得标准分，没有得0分。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5.所投产品品牌入围最近年度“中国医疗设备行业数据及售后服务调查”三等甲级医院推荐品牌，排名最靠前的得标准分值，依次递减0.2分，最低得0分。（提供证明材料）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6.所投产品入围最近年度“中国医学装备协会发布优秀国产医疗设备产品目录”得标准分值，其他得0分。（提供证明材料）</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7.</w:t>
            </w:r>
            <w:r>
              <w:rPr>
                <w:rFonts w:cs="Times New Roman" w:asciiTheme="majorEastAsia" w:hAnsiTheme="majorEastAsia" w:eastAsiaTheme="majorEastAsia"/>
                <w:kern w:val="0"/>
                <w:sz w:val="21"/>
                <w:szCs w:val="21"/>
                <w:highlight w:val="none"/>
              </w:rPr>
              <w:t xml:space="preserve"> 所投产品技术优势特色：最优得标准分，依次递减</w:t>
            </w:r>
            <w:r>
              <w:rPr>
                <w:rFonts w:hint="eastAsia" w:cs="Times New Roman" w:asciiTheme="majorEastAsia" w:hAnsiTheme="majorEastAsia" w:eastAsiaTheme="majorEastAsia"/>
                <w:kern w:val="0"/>
                <w:sz w:val="21"/>
                <w:szCs w:val="21"/>
                <w:highlight w:val="none"/>
              </w:rPr>
              <w:t>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二</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产品技术性能指标参数满足偏离情况（45分）</w:t>
            </w:r>
          </w:p>
        </w:tc>
        <w:tc>
          <w:tcPr>
            <w:tcW w:w="6946" w:type="dxa"/>
            <w:tcBorders>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1.可以量化排名的</w:t>
            </w:r>
            <w:r>
              <w:rPr>
                <w:rFonts w:hint="eastAsia" w:ascii="宋体" w:hAnsi="宋体" w:eastAsia="宋体" w:cs="宋体"/>
                <w:kern w:val="0"/>
                <w:sz w:val="21"/>
                <w:szCs w:val="21"/>
                <w:highlight w:val="none"/>
              </w:rPr>
              <w:t>★</w:t>
            </w:r>
            <w:r>
              <w:rPr>
                <w:rFonts w:hint="eastAsia" w:cs="Times New Roman" w:asciiTheme="majorEastAsia" w:hAnsiTheme="majorEastAsia" w:eastAsiaTheme="majorEastAsia"/>
                <w:kern w:val="0"/>
                <w:sz w:val="21"/>
                <w:szCs w:val="21"/>
                <w:highlight w:val="none"/>
              </w:rPr>
              <w:t>号、</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8"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2.可以量化排名的</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bottom w:val="single" w:color="auto" w:sz="4" w:space="0"/>
            </w:tcBorders>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 xml:space="preserve">3. </w:t>
            </w:r>
            <w:r>
              <w:rPr>
                <w:rFonts w:hint="eastAsia" w:cs="Times New Roman" w:asciiTheme="majorEastAsia" w:hAnsiTheme="majorEastAsia" w:eastAsiaTheme="majorEastAsia"/>
                <w:kern w:val="0"/>
                <w:sz w:val="21"/>
                <w:szCs w:val="21"/>
                <w:highlight w:val="none"/>
                <w:lang w:val="zh-CN"/>
              </w:rPr>
              <w:t>▲</w:t>
            </w:r>
            <w:r>
              <w:rPr>
                <w:rFonts w:hint="eastAsia" w:cs="Times New Roman" w:asciiTheme="majorEastAsia" w:hAnsiTheme="majorEastAsia" w:eastAsiaTheme="majorEastAsia"/>
                <w:kern w:val="0"/>
                <w:sz w:val="21"/>
                <w:szCs w:val="21"/>
                <w:highlight w:val="none"/>
              </w:rPr>
              <w:t>号指标和一般指标中不便量化排名的，满足要求的得标准分值，不满足的得0分。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shd w:val="clear" w:color="auto" w:fill="auto"/>
          </w:tcPr>
          <w:p>
            <w:pPr>
              <w:spacing w:line="440" w:lineRule="exact"/>
              <w:rPr>
                <w:rFonts w:cs="Times New Roman" w:asciiTheme="majorEastAsia" w:hAnsiTheme="majorEastAsia" w:eastAsiaTheme="majorEastAsia"/>
                <w:kern w:val="0"/>
                <w:sz w:val="21"/>
                <w:szCs w:val="21"/>
                <w:highlight w:val="none"/>
              </w:rPr>
            </w:pPr>
            <w:r>
              <w:rPr>
                <w:rFonts w:hint="eastAsia" w:cs="Times New Roman" w:asciiTheme="majorEastAsia" w:hAnsiTheme="majorEastAsia" w:eastAsiaTheme="majorEastAsia"/>
                <w:kern w:val="0"/>
                <w:sz w:val="21"/>
                <w:szCs w:val="21"/>
                <w:highlight w:val="none"/>
              </w:rPr>
              <w:t>4.产品配置不齐全或性能用途与招标要求不符，“产品技术性能指标参数满足偏离情况”总得分为0分。</w:t>
            </w:r>
          </w:p>
        </w:tc>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szCs w:val="21"/>
              </w:rPr>
              <w:t>语音、口型、动作相互配合播放，符合日常生活习惯；语音、口型、动作可以选择播放；</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eastAsia="宋体" w:cs="Calibri"/>
                <w:szCs w:val="21"/>
              </w:rPr>
              <w:t>带有虚拟训练模块，可以在名词和长句、长字词中，任意输入文本内容并通过系统模拟口型朗读；</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none"/>
              </w:rPr>
            </w:pPr>
            <w:r>
              <w:rPr>
                <w:rFonts w:hint="eastAsia" w:ascii="宋体" w:hAnsi="宋体" w:eastAsia="宋体" w:cs="宋体"/>
                <w:kern w:val="0"/>
                <w:sz w:val="21"/>
                <w:szCs w:val="21"/>
                <w:highlight w:val="none"/>
              </w:rPr>
              <w:t>★</w:t>
            </w:r>
            <w:r>
              <w:rPr>
                <w:rFonts w:hint="eastAsia" w:ascii="宋体" w:hAnsi="宋体"/>
                <w:szCs w:val="21"/>
              </w:rPr>
              <w:t>训练方案不低于六百条动作视频及相配合的口型和语音；</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Times New Roman"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ascii="宋体" w:hAnsi="宋体"/>
                <w:szCs w:val="21"/>
              </w:rPr>
              <w:t>提供基于康复计划的方案管理，自由定制周、天、次训练内容，内置8种常见的语言、认知、肢体、吞咽康复治疗方案；</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cs="Times New Roman" w:asciiTheme="majorEastAsia" w:hAnsiTheme="majorEastAsia" w:eastAsiaTheme="majorEastAsia"/>
                <w:kern w:val="0"/>
                <w:sz w:val="21"/>
                <w:szCs w:val="21"/>
                <w:highlight w:val="none"/>
                <w:lang w:val="zh-CN"/>
              </w:rPr>
              <w:t>▲</w:t>
            </w:r>
            <w:r>
              <w:rPr>
                <w:rFonts w:hint="eastAsia" w:ascii="宋体" w:hAnsi="宋体" w:eastAsia="宋体" w:cs="Calibri"/>
                <w:szCs w:val="21"/>
              </w:rPr>
              <w:t>系统由控制单元、2通道虚拟现实全景头盔+2通道独立训练设备、镜像神经元康复训练专用软件组成，提供3路独立并行的镜像神经元刺激流；</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cs="Times New Roman" w:asciiTheme="majorEastAsia" w:hAnsiTheme="majorEastAsia" w:eastAsiaTheme="majorEastAsia"/>
                <w:kern w:val="0"/>
                <w:sz w:val="21"/>
                <w:szCs w:val="21"/>
                <w:highlight w:val="none"/>
                <w:lang w:val="zh-CN"/>
              </w:rPr>
              <w:t>▲</w:t>
            </w:r>
            <w:r>
              <w:rPr>
                <w:rFonts w:hint="eastAsia" w:ascii="宋体" w:hAnsi="宋体" w:eastAsia="宋体" w:cs="Calibri"/>
                <w:szCs w:val="21"/>
              </w:rPr>
              <w:t>提供刺激次数、间隔自由设定功能，单一刺激次数最多可达999次，间隔可达999秒；</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hint="eastAsia" w:cs="Times New Roman" w:asciiTheme="majorEastAsia" w:hAnsiTheme="majorEastAsia" w:eastAsiaTheme="majorEastAsia"/>
                <w:kern w:val="0"/>
                <w:sz w:val="21"/>
                <w:szCs w:val="21"/>
                <w:highlight w:val="none"/>
                <w:lang w:val="zh-CN"/>
              </w:rPr>
            </w:pPr>
            <w:r>
              <w:rPr>
                <w:rFonts w:hint="eastAsia" w:cs="Times New Roman" w:asciiTheme="majorEastAsia" w:hAnsiTheme="majorEastAsia" w:eastAsiaTheme="majorEastAsia"/>
                <w:kern w:val="0"/>
                <w:sz w:val="21"/>
                <w:szCs w:val="21"/>
                <w:highlight w:val="none"/>
                <w:lang w:val="zh-CN"/>
              </w:rPr>
              <w:t>▲</w:t>
            </w:r>
            <w:r>
              <w:rPr>
                <w:rFonts w:hint="eastAsia" w:ascii="宋体" w:hAnsi="宋体" w:eastAsia="宋体" w:cs="Calibri"/>
                <w:szCs w:val="21"/>
              </w:rPr>
              <w:t>有组合式的软件控制台，可单屏主操作，多屏任意显示，任意切换；</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cs="Times New Roman" w:asciiTheme="majorEastAsia" w:hAnsiTheme="majorEastAsia" w:eastAsiaTheme="majorEastAsia"/>
                <w:kern w:val="0"/>
                <w:sz w:val="21"/>
                <w:szCs w:val="21"/>
                <w:highlight w:val="none"/>
                <w:lang w:val="zh-CN"/>
              </w:rPr>
              <w:t>▲</w:t>
            </w:r>
            <w:r>
              <w:rPr>
                <w:rFonts w:hint="eastAsia" w:ascii="宋体" w:hAnsi="宋体"/>
                <w:szCs w:val="21"/>
              </w:rPr>
              <w:t>自动提供语音功能，无需录制声音，即可播放各类提示语音，并可调整声速、声量参数功能；</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eastAsia="宋体" w:cs="Calibri"/>
                <w:szCs w:val="21"/>
              </w:rPr>
              <w:t>带有评测系统功能：言语评测采用WAB检查法（《中国康复医学诊疗规范》规定的检查方法），可对8种类型的失语进行诊断。</w:t>
            </w:r>
          </w:p>
        </w:tc>
        <w:tc>
          <w:tcPr>
            <w:tcW w:w="708" w:type="dxa"/>
            <w:vAlign w:val="center"/>
          </w:tcPr>
          <w:p>
            <w:pPr>
              <w:spacing w:line="440" w:lineRule="exact"/>
              <w:jc w:val="center"/>
              <w:rPr>
                <w:rFonts w:hint="default"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eastAsia="宋体" w:cs="Calibri"/>
                <w:szCs w:val="21"/>
              </w:rPr>
              <w:t>带有训练系统功能：听理解，阅读与听理解，言语表达，文字表达训练，音乐训练，构音训练6大项目。</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szCs w:val="21"/>
              </w:rPr>
              <w:t>可自动执行康复计划，无需干预，实现患者自主刺激训练；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szCs w:val="21"/>
              </w:rPr>
              <w:t>提供训练方案打印功能，支持模板定制打印格式，满足各类存档要求；</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szCs w:val="21"/>
              </w:rPr>
              <w:t>VR头盔支持1920x1080, 3种模式，可同时支持2D、3D， VR头盔视野不小于75°；</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noWrap/>
          </w:tcPr>
          <w:p>
            <w:pPr>
              <w:spacing w:line="440" w:lineRule="exact"/>
              <w:rPr>
                <w:rFonts w:cs="宋体" w:asciiTheme="majorEastAsia" w:hAnsiTheme="majorEastAsia" w:eastAsiaTheme="majorEastAsia"/>
                <w:kern w:val="0"/>
                <w:sz w:val="21"/>
                <w:szCs w:val="21"/>
                <w:highlight w:val="yellow"/>
              </w:rPr>
            </w:pPr>
            <w:r>
              <w:rPr>
                <w:rFonts w:hint="eastAsia" w:ascii="宋体" w:hAnsi="宋体"/>
                <w:szCs w:val="21"/>
              </w:rPr>
              <w:t>提供44种经典的言语理解、表达、复述、阅读等训练。</w:t>
            </w:r>
          </w:p>
        </w:tc>
        <w:tc>
          <w:tcPr>
            <w:tcW w:w="708" w:type="dxa"/>
            <w:vAlign w:val="center"/>
          </w:tcPr>
          <w:p>
            <w:pPr>
              <w:spacing w:line="440" w:lineRule="exact"/>
              <w:jc w:val="center"/>
              <w:rPr>
                <w:rFonts w:hint="eastAsia" w:cs="Times New Roman" w:asciiTheme="minorEastAsia" w:hAnsiTheme="minorEastAsia" w:eastAsiaTheme="minorEastAsia"/>
                <w:kern w:val="0"/>
                <w:sz w:val="21"/>
                <w:szCs w:val="21"/>
                <w:lang w:val="en-US" w:eastAsia="zh-CN"/>
              </w:rPr>
            </w:pPr>
            <w:r>
              <w:rPr>
                <w:rFonts w:hint="eastAsia" w:cs="Times New Roman" w:asciiTheme="minorEastAsia" w:hAnsiTheme="minorEastAsia"/>
                <w:kern w:val="0"/>
                <w:sz w:val="21"/>
                <w:szCs w:val="21"/>
                <w:lang w:val="en-US" w:eastAsia="zh-CN"/>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三</w:t>
            </w:r>
          </w:p>
        </w:tc>
        <w:tc>
          <w:tcPr>
            <w:tcW w:w="994" w:type="dxa"/>
            <w:gridSpan w:val="2"/>
            <w:vMerge w:val="restart"/>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售后</w:t>
            </w:r>
            <w:r>
              <w:rPr>
                <w:rFonts w:hint="eastAsia" w:cs="Times New Roman" w:asciiTheme="minorEastAsia" w:hAnsiTheme="minorEastAsia" w:eastAsiaTheme="minorEastAsia"/>
                <w:kern w:val="0"/>
                <w:sz w:val="21"/>
                <w:szCs w:val="21"/>
              </w:rPr>
              <w:br w:type="textWrapping"/>
            </w:r>
            <w:r>
              <w:rPr>
                <w:rFonts w:hint="eastAsia" w:cs="Times New Roman" w:asciiTheme="minorEastAsia" w:hAnsiTheme="minorEastAsia" w:eastAsiaTheme="minorEastAsia"/>
                <w:kern w:val="0"/>
                <w:sz w:val="21"/>
                <w:szCs w:val="21"/>
              </w:rPr>
              <w:t>服务</w:t>
            </w:r>
          </w:p>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（8分）</w:t>
            </w: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免费保修期：在满足招标文件要求的基础上，每增加6个月得0.5分，最多得标准分值，不符合招标文件要求按无效投标处理。（未履行保修承诺的，相关企业将列入黑名单。）</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零配件支持：提供零配件全国统一报价，更换配件价格不超过统一报价的70%。在满足招标文件要求的基础上，根据</w:t>
            </w:r>
            <w:r>
              <w:rPr>
                <w:rFonts w:hint="eastAsia" w:cs="Times New Roman" w:asciiTheme="minorEastAsia" w:hAnsiTheme="minorEastAsia" w:eastAsiaTheme="minorEastAsia"/>
                <w:b/>
                <w:kern w:val="0"/>
                <w:sz w:val="21"/>
                <w:szCs w:val="21"/>
                <w:highlight w:val="none"/>
                <w:u w:val="single"/>
              </w:rPr>
              <w:t>主要零配件价格</w:t>
            </w:r>
            <w:r>
              <w:rPr>
                <w:rFonts w:hint="eastAsia" w:cs="Times New Roman" w:asciiTheme="minorEastAsia" w:hAnsiTheme="minorEastAsia" w:eastAsiaTheme="minorEastAsia"/>
                <w:kern w:val="0"/>
                <w:sz w:val="21"/>
                <w:szCs w:val="21"/>
                <w:highlight w:val="none"/>
              </w:rPr>
              <w:t>排名，报价最低的得标准分值，其余排名依次按标准分值的25%减分，最低得0分。三分之二以上技术专家认为报价不合理的得0分。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按照报价方承诺的零配件保证供应时间长短排名，时间最长的得标准分值，依次递减0.2分，最低得0分。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5"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保修期外维修费用：保修期外的包修费用及维修工时费计算方法及价格，按厂家自报排名，费用最低的得标准分值，依次按标准分值25%递减，最低得0分。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8" w:hRule="atLeast"/>
        </w:trPr>
        <w:tc>
          <w:tcPr>
            <w:tcW w:w="708" w:type="dxa"/>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994" w:type="dxa"/>
            <w:gridSpan w:val="2"/>
            <w:vMerge w:val="continue"/>
            <w:vAlign w:val="center"/>
          </w:tcPr>
          <w:p>
            <w:pPr>
              <w:spacing w:line="440" w:lineRule="exact"/>
              <w:jc w:val="center"/>
              <w:rPr>
                <w:rFonts w:cs="Times New Roman" w:asciiTheme="minorEastAsia" w:hAnsiTheme="minorEastAsia" w:eastAsiaTheme="minorEastAsia"/>
                <w:kern w:val="0"/>
                <w:sz w:val="21"/>
                <w:szCs w:val="21"/>
              </w:rPr>
            </w:pPr>
          </w:p>
        </w:tc>
        <w:tc>
          <w:tcPr>
            <w:tcW w:w="6946" w:type="dxa"/>
            <w:tcBorders>
              <w:bottom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技术支持和服务网点：</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hint="eastAsia" w:cs="Times New Roman" w:asciiTheme="minorEastAsia" w:hAnsiTheme="minorEastAsia" w:eastAsiaTheme="minorEastAsia"/>
                <w:kern w:val="0"/>
                <w:sz w:val="21"/>
                <w:szCs w:val="21"/>
                <w:highlight w:val="none"/>
              </w:rPr>
              <w:br w:type="textWrapping"/>
            </w:r>
            <w:r>
              <w:rPr>
                <w:rFonts w:hint="eastAsia" w:cs="Times New Roman" w:asciiTheme="minorEastAsia" w:hAnsiTheme="minorEastAsia" w:eastAsiaTheme="minorEastAsia"/>
                <w:kern w:val="0"/>
                <w:sz w:val="21"/>
                <w:szCs w:val="21"/>
                <w:highlight w:val="none"/>
              </w:rPr>
              <w:t>2.根据指定地点的服务网点数量排名，第一名得1分，依次按标准分值25%递减，最低得0分。</w:t>
            </w:r>
          </w:p>
        </w:tc>
        <w:tc>
          <w:tcPr>
            <w:tcW w:w="708" w:type="dxa"/>
            <w:tcBorders>
              <w:bottom w:val="single" w:color="auto" w:sz="4" w:space="0"/>
            </w:tcBorders>
            <w:vAlign w:val="center"/>
          </w:tcPr>
          <w:p>
            <w:pPr>
              <w:spacing w:line="440" w:lineRule="exact"/>
              <w:jc w:val="center"/>
              <w:rPr>
                <w:rFonts w:cs="Times New Roman" w:asciiTheme="minorEastAsia" w:hAnsiTheme="minorEastAsia" w:eastAsiaTheme="minorEastAsia"/>
                <w:kern w:val="0"/>
                <w:sz w:val="21"/>
                <w:szCs w:val="21"/>
              </w:rPr>
            </w:pPr>
            <w:r>
              <w:rPr>
                <w:rFonts w:hint="eastAsia" w:cs="Times New Roman" w:asciiTheme="minorEastAsia" w:hAnsiTheme="minorEastAsia" w:eastAsiaTheme="minorEastAsia"/>
                <w:kern w:val="0"/>
                <w:sz w:val="21"/>
                <w:szCs w:val="21"/>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708" w:type="dxa"/>
            <w:vMerge w:val="continue"/>
            <w:vAlign w:val="center"/>
          </w:tcPr>
          <w:p>
            <w:pPr>
              <w:spacing w:line="440" w:lineRule="exact"/>
              <w:jc w:val="center"/>
              <w:rPr>
                <w:rFonts w:eastAsia="宋体" w:cs="Times New Roman" w:asciiTheme="minorEastAsia" w:hAnsiTheme="minorEastAsia"/>
                <w:kern w:val="0"/>
                <w:sz w:val="20"/>
                <w:szCs w:val="21"/>
              </w:rPr>
            </w:pPr>
          </w:p>
        </w:tc>
        <w:tc>
          <w:tcPr>
            <w:tcW w:w="994" w:type="dxa"/>
            <w:gridSpan w:val="2"/>
            <w:vMerge w:val="continue"/>
            <w:vAlign w:val="center"/>
          </w:tcPr>
          <w:p>
            <w:pPr>
              <w:spacing w:line="440" w:lineRule="exact"/>
              <w:jc w:val="center"/>
              <w:rPr>
                <w:rFonts w:eastAsia="宋体" w:cs="Times New Roman" w:asciiTheme="minorEastAsia" w:hAnsiTheme="minorEastAsia"/>
                <w:kern w:val="0"/>
                <w:sz w:val="20"/>
                <w:szCs w:val="21"/>
              </w:rPr>
            </w:pPr>
          </w:p>
        </w:tc>
        <w:tc>
          <w:tcPr>
            <w:tcW w:w="6946" w:type="dxa"/>
            <w:tcBorders>
              <w:top w:val="single" w:color="auto" w:sz="4" w:space="0"/>
            </w:tcBorders>
          </w:tcPr>
          <w:p>
            <w:pPr>
              <w:spacing w:line="440" w:lineRule="exact"/>
              <w:rPr>
                <w:rFonts w:cs="Times New Roman" w:asciiTheme="minorEastAsia" w:hAnsiTheme="minorEastAsia" w:eastAsiaTheme="minorEastAsia"/>
                <w:kern w:val="0"/>
                <w:sz w:val="21"/>
                <w:szCs w:val="21"/>
                <w:highlight w:val="none"/>
              </w:rPr>
            </w:pPr>
            <w:r>
              <w:rPr>
                <w:rFonts w:hint="eastAsia" w:cs="Times New Roman" w:asciiTheme="minorEastAsia" w:hAnsiTheme="minorEastAsia" w:eastAsiaTheme="minorEastAsia"/>
                <w:kern w:val="0"/>
                <w:sz w:val="21"/>
                <w:szCs w:val="21"/>
                <w:highlight w:val="none"/>
              </w:rPr>
              <w:t>1.近三年企业售后服务未满足用户要求、未按承诺履行义务、被投诉的，每次得-1分。</w:t>
            </w:r>
          </w:p>
        </w:tc>
        <w:tc>
          <w:tcPr>
            <w:tcW w:w="708" w:type="dxa"/>
            <w:tcBorders>
              <w:top w:val="single" w:color="auto" w:sz="4" w:space="0"/>
            </w:tcBorders>
            <w:vAlign w:val="center"/>
          </w:tcPr>
          <w:p>
            <w:pPr>
              <w:spacing w:line="440" w:lineRule="exact"/>
              <w:jc w:val="center"/>
              <w:rPr>
                <w:rFonts w:eastAsia="宋体" w:cs="Times New Roman" w:asciiTheme="minorEastAsia" w:hAnsiTheme="minorEastAsia"/>
                <w:kern w:val="0"/>
                <w:sz w:val="20"/>
                <w:szCs w:val="21"/>
              </w:rPr>
            </w:pPr>
          </w:p>
        </w:tc>
      </w:tr>
    </w:tbl>
    <w:p>
      <w:pPr>
        <w:adjustRightInd w:val="0"/>
        <w:snapToGrid w:val="0"/>
        <w:spacing w:line="440" w:lineRule="exact"/>
        <w:rPr>
          <w:rFonts w:ascii="宋体" w:hAnsi="宋体" w:eastAsia="宋体" w:cs="Times New Roman"/>
          <w:kern w:val="0"/>
          <w:sz w:val="28"/>
          <w:szCs w:val="28"/>
        </w:rPr>
      </w:pPr>
    </w:p>
    <w:p>
      <w:pPr>
        <w:widowControl/>
        <w:adjustRightInd w:val="0"/>
        <w:snapToGrid w:val="0"/>
        <w:spacing w:line="440" w:lineRule="exact"/>
        <w:ind w:firstLine="566" w:firstLineChars="245"/>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4.评审委员会评审程序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(2)资格性审查。依据法律、法规和招标文件的规定，对投标文件中的资格证明、投标保证金等进行审查，以确定投标人是否具备投标资格，具体审查项目见表1。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(3)符合性审查。依据招标文件的规定，从投标文件的有效性、完整性和对招标文件的响应程度进行审查，以确定投标人是否对招标文件做出实质性响应，具体审查项目见表1。</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解释与澄清。对投标文件中含义不明确、同类问题表述不一致或者有明显文字和计算错误的内容，评审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①开标时未宣读的投标价格、价格折扣和招标文件允许提供的备选投标方案等实质内容；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②投标文件中不响应招标文件规定的技术参数指标和商务应答；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③投标文件中未提供的证明其是否符合招标文件资格性、符合性规定要求的相关材料。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评审过程中，评审委员会认为招标文件有关事项表述不明确或者需要说明的，可以要求招标人书面解释。招标人应当给予书面解释，但不得改变招标文件的原义或者影响公平、公正评审。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(6)商务、技术评审。按照招标文件中规定的评标方法和标准，对资格性审查和符合性审查合格的投标文件（不含价格文件）进行商务和技术评审。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技术、商务评委应当独立评审。其中，技术评委只能按照技术评审标准进行技术评分，商务评委只能按照商务评审标准进行商务评分。独立评审前，评审委员会成员不得集体商议、沟通、协调，技术、商务评审方面存有歧义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价格评审。待商务、技术评审结束后，工作人员再将价格文件交评审委员会评审。存在低价恶意竞争的，由评审委员会全体成员按前款（六）投标报价有关要求认定；不存在低价恶意竞争的，由商务评委依据评审方法和评审标准对价格文件进行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复核评审情况。评审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(9)评审委员会依据经过复核的评审结果，对投标人进行排序并推荐预中标人。本项目只确认一家中标供应商。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出具评标报告。评审委员会根据全体成员签字的原始评标记录和评审结果编写评标报告。评标报告主要内容由评审委员会全体成员逐页签字确认。评审委员会成员对需要共同认定的事项存在争议的，按照少数服从多数的原则做出结论。持不同意见的评审委员会成员应当在评标报告上签署不同意见并说明理由；只签字未写明不同意见或者只写明不同意见未说明理由的，视为无意见；不签字的，不影响评标报告的有效性。评标报告应当包括下列主要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①开标日期和地点；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②获取招标文件供应商名单、投标人名单和评审委员会成员名单；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③评标方法；</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④开标记录和评标情况及说明，包括无效投标人名单及原因；</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⑤评标结果和候选中标人排序、报价汇总表，以及推荐候选中标人的理由，尤其是报价最高且预中标的、报价最低未预中标的情形，超预算以及投标文件被认定为无效的、废标的和终止评审等情形，评审委员会应当进行重点复核、分析原因，并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⑥评审委员会授标建议。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宣布评标结果。评标结果由评审委员会主任在评标现场向参与采购活动的投标人当场公布，且不得更改。公布的内容至少应包含预中标人名称、排序和投标报价，以及无效投标人名称和无效投标理由。投标人对评标结果有疑义的，评审委员会应当现场予以解答。</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5.评审委员会对投标文件密封、签署、盖章等进行审查过程中，有下列情形，但其他方面符合要求，应当评定为不影响整个投标文件有效性和采购活动公平竞争，并通过投标文件的符合性审查：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(1)密封时未加盖、少加盖单位公章或者密封章，但是密封完好、完整标明了投标供应商名称且得到投标供应商（法定代表人或者授权代表）现场认可的；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hint="eastAsia" w:ascii="仿宋_GB2312" w:hAnsi="宋体" w:eastAsia="仿宋_GB2312" w:cs="Times New Roman"/>
          <w:kern w:val="0"/>
          <w:sz w:val="32"/>
          <w:szCs w:val="32"/>
        </w:rPr>
        <w:t xml:space="preserve"> </w:t>
      </w:r>
      <w:r>
        <w:rPr>
          <w:rFonts w:hint="eastAsia" w:ascii="宋体" w:hAnsi="宋体" w:eastAsia="宋体" w:cs="Times New Roman"/>
          <w:kern w:val="0"/>
          <w:sz w:val="24"/>
          <w:szCs w:val="24"/>
        </w:rPr>
        <w:t>投标书、资格证明文件正副本数量齐全、密封完好，只是未按照招标文件要求进行分装、统装的；价格文件内容完整、单独密封，只是未按招标文件要求胶装成册的</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(3)存在个别地方（总数不超过2个且占应签字地方的比例不超过20%）没有法定代表人签字，但有法定代表人的私人印章或者授权代表有效签字的；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(4)除招标文件明确要求加盖供应商（法人）公章的以外，其他地方以相关专用章加盖的。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6.在商务评审过程中，有下列情形之一者，其投标将被否决：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(1)投标人或其制造商与招标人有利害关系可能影响招标公正性的；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(2)投标人参与项目前期咨询或招标文件编制的；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(3)不同投标人单位负责人为同一人或者存在控股、管理关系的；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(4)投标文件未按招标文件的要求签署的；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(5)投标人的投标书、资格证明材料未提供，或不符合国家规定或者招标文件要求的；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(6)同一投标人提交两个以上不同的投标方案或者投标报价的，但招标文件要求提交备选方案的除外；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(7)投标文件不满足招标文件加注星号（“★”）的关键商务条款要求的；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(8)投标人有串通投标、弄虚作假、行贿等违法行为的；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(9)存在招标文件中规定的否决投标的其他商务条款的。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7.技术评审过程中，有下列情形之一者，其投标将被否决：</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(1)投标文件不满足招标文件技术要求中加注星号（“★”）的关键条款（参数）要求，或加注星号（“★”）的关键条款（参数）无符合招标文件要求的技术资料支持的；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(2)投标文件技术规格中一般参数超出允许偏离的最大范围或最多项数的；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(3)投标文件技术规格中的响应与事实不符或虚假投标的；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(4)投标人复制招标文件的技术规格相关部分内容作为其投标文件中一部分的；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(5)存在招标文件中规定的否决投标的其他技术条款的。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8.投标人及其投标文件有下列情形之一的，在符合性审查时按照无效投标处理：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(1)未按照招标文件规定要求密封、签署、盖章的（前述第5条情形除外）；</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(2)投标文件组成明显不符合招标文件的规定要求，影响评审委员会评判的；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(3)投标有效期不符合招标文件要求的；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(4)其他未满足对投标文件有效性、完整性和对招标文件响应程度要求的情形。</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9.投标人及其投标文件有下列情形之一的，在资格性审查时按照无效投标处理：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(1)不具备招标文件中规定的资格性要求的；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(2)法定代表人授权不符合要求的；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(3)属于禁止参加投标的供应商的；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(4)不符合法律、法规、规章规定的资格性要求的；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(5)供应商授权代理人参加我院采购活动，致使该供应商受到处罚期间，该代理人代理其他供应商参加我院采购活动的；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(6)代理人同期（180天以内）代理2家以上供应商参加我院采购活动的。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10.有下列情形之一的，属于投标人相互串通投标，评审委员会应当对串标人按照无效投标处理：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(1)投标人之间协商投标报价等投标文件的实质性内容的；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(2)投标人之间约定中标人的；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(3)投标人之间约定部分投标人放弃投标或者中标的；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(4)属于同一集团、协会、商会等组织成员的投标人按照该组织要求协同投标的；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(5)投标人之间为谋取中标或者排斥特定投标人而采取其他联合行动的。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11.有下列情形之一的，视为投标人相互串通投标，评审委员会应当对串标人按照无效投标处理：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(1)不同投标人的投标文件由同一单位或者个人编制的；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(2)不同投标人委托同一单位或者个人办理投标事宜的；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(3)不同投标人的投标文件载明的项目管理成员为同一人的；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(4)不同投标人的投标文件异常一致或者投标报价呈规律性差异的；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(5)不同投标人的投标文件相互混装的；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12.有下列情形之一的，属于招标人与投标人串通投标，评审委员会应当对串标投标人按照无效投标处理：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(1)招标人在开标前开启投标文件并将有关信息泄露给其他投标人的；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(2)招标人直接或者间接向投标人泄露采购预算、评审委员会成员等信息的；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(3)招标人明示或者暗示投标人压低或者抬高投标报价的；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(4)招标人授意投标人撤换、修改投标文件的；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(5)招标人明示或者暗示投标人为特定投标人中标提供方便的；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(6)招标人与投标人为谋求特定投标人中标而采取其他串通行为的。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13.有下列情形之一的，属于虚假投标，评审委员会应当对投标人按照无效投标处理：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(1)使用通过受让或者租借等方式获取资格、资质证书投标的；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(2)使用伪造、变造的许可证件的；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(3)提供虚假的财务状况或者业绩的；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(4)提供虚假的项目负责人或者主要技术人员简历、劳动关系证明的；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(5)提供虚假信用状况的；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(6)提供虚假样品或借用、冒用其他供应商样品的；</w:t>
      </w: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其他弄虚作假行为的。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14.有下列情形之一的，按照废标处理：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(1)出现影响采购公平公正的违法、违规行为的；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(2)因重大变故，取消采购任务的。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15.开标后对下列情况，招标人以及评审委员会按照《军队物资采购评审管理办法》相关规定处理。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(1)经评审满足招标文件要求的投标供应商只有2家的，评审委员会应当分析原因。评审委员会（五分之四以上评委）认定投标人报价客观合理的，应当在评标报告中注明，</w:t>
      </w:r>
      <w:r>
        <w:rPr>
          <w:rFonts w:hint="eastAsia" w:ascii="宋体" w:hAnsi="宋体" w:eastAsia="宋体" w:cs="Times New Roman"/>
          <w:kern w:val="0"/>
          <w:sz w:val="24"/>
          <w:szCs w:val="24"/>
        </w:rPr>
        <w:t>采购机构报采购管理部门审批同意后，可直接比照竞争性谈判方式</w:t>
      </w:r>
      <w:r>
        <w:rPr>
          <w:rFonts w:hint="eastAsia" w:cs="Times New Roman" w:asciiTheme="minorEastAsia" w:hAnsiTheme="minorEastAsia"/>
          <w:kern w:val="0"/>
          <w:sz w:val="24"/>
          <w:szCs w:val="24"/>
        </w:rPr>
        <w:t>，按照至少2轮谈判、供应商3次报价程序，采用原评审方法及评审标准组织评审。</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经评审满足招标文件要求的投标人只有1家时，评审委员会（五分之四以上评委）认定投标人满足单一来源条件的，应当在评标报告中注明；招标人应当将该项目在网上公示1周（涉密项目除外），无其他供应商响应时，报采购管理部门申请变更采购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评审委员会（五分之四以上评委）认定采购项目技术指标参数、采购预算编制等方面存在问题，或者认定采购竞争不够充分的，应当予以废标，并在评标报告中注明；招标人应当报采购管理部门处理或者重新组织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投标人报价均超采购预算的，评审委员会应当分析原因；一般情况下视为需求部门（单位）不能支付，应当予以废标。评审委员会（五分之四以上评委）认定投标人报价客观合理的，可以继续评审，并出具评标报告。</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(6)同一需求部门（单位）同一经费来源的同类物资，部分产品单价或者金额超采购预算，但中标总金额未超采购预算的，不视为需求部门（单位）不能支付。</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16.经评审委员会评审，认为所有投标都不符合招标文件要求的，评审委员会将否决所有投标，招标人有权重新组织招标。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质疑与投诉</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（二）质疑由我院物资采购中心受理，投诉由我院采购领导小组办公室受理。供应商投诉事项应当是经过质疑的事项，未质疑的事项，投诉不予受理。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（三）招标人</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处理</w:t>
      </w:r>
      <w:r>
        <w:rPr>
          <w:rFonts w:cs="Times New Roman" w:asciiTheme="minorEastAsia" w:hAnsiTheme="minorEastAsia"/>
          <w:kern w:val="0"/>
          <w:sz w:val="24"/>
          <w:szCs w:val="24"/>
        </w:rPr>
        <w:t>联系方式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联系人：</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lang w:eastAsia="zh-CN"/>
        </w:rPr>
        <w:t>陈</w:t>
      </w:r>
      <w:r>
        <w:rPr>
          <w:rFonts w:hint="eastAsia" w:cs="Times New Roman" w:asciiTheme="minorEastAsia" w:hAnsiTheme="minorEastAsia"/>
          <w:kern w:val="0"/>
          <w:sz w:val="24"/>
          <w:szCs w:val="24"/>
          <w:u w:val="single"/>
        </w:rPr>
        <w:t>老师、</w:t>
      </w:r>
      <w:r>
        <w:rPr>
          <w:rFonts w:hint="eastAsia" w:cs="Times New Roman" w:asciiTheme="minorEastAsia" w:hAnsiTheme="minorEastAsia"/>
          <w:kern w:val="0"/>
          <w:sz w:val="24"/>
          <w:szCs w:val="24"/>
          <w:u w:val="single"/>
          <w:lang w:eastAsia="zh-CN"/>
        </w:rPr>
        <w:t>甘</w:t>
      </w:r>
      <w:r>
        <w:rPr>
          <w:rFonts w:hint="eastAsia" w:cs="Times New Roman" w:asciiTheme="minorEastAsia" w:hAnsiTheme="minorEastAsia"/>
          <w:kern w:val="0"/>
          <w:sz w:val="24"/>
          <w:szCs w:val="24"/>
          <w:u w:val="single"/>
        </w:rPr>
        <w:t xml:space="preserve">老师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电</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话：</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023-687661</w:t>
      </w:r>
      <w:r>
        <w:rPr>
          <w:rFonts w:hint="eastAsia" w:cs="Times New Roman" w:asciiTheme="minorEastAsia" w:hAnsiTheme="minorEastAsia"/>
          <w:kern w:val="0"/>
          <w:sz w:val="24"/>
          <w:szCs w:val="24"/>
          <w:u w:val="single"/>
          <w:lang w:val="en-US" w:eastAsia="zh-CN"/>
        </w:rPr>
        <w:t>53</w:t>
      </w:r>
      <w:r>
        <w:rPr>
          <w:rFonts w:hint="eastAsia" w:cs="Times New Roman" w:asciiTheme="minorEastAsia" w:hAnsiTheme="minorEastAsia"/>
          <w:kern w:val="0"/>
          <w:sz w:val="24"/>
          <w:szCs w:val="24"/>
          <w:u w:val="single"/>
        </w:rPr>
        <w:t xml:space="preserve">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地</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址：</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重庆市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邮  编：</w:t>
      </w:r>
      <w:r>
        <w:rPr>
          <w:rFonts w:cs="Times New Roman" w:asciiTheme="minorEastAsia" w:hAnsiTheme="minorEastAsia"/>
          <w:kern w:val="0"/>
          <w:sz w:val="24"/>
          <w:szCs w:val="24"/>
          <w:u w:val="single"/>
        </w:rPr>
        <w:t xml:space="preserve"> </w:t>
      </w:r>
      <w:r>
        <w:rPr>
          <w:rFonts w:hint="eastAsia" w:cs="Times New Roman" w:asciiTheme="minorEastAsia" w:hAnsiTheme="minorEastAsia"/>
          <w:kern w:val="0"/>
          <w:sz w:val="24"/>
          <w:szCs w:val="24"/>
          <w:u w:val="single"/>
        </w:rPr>
        <w:t xml:space="preserve">   400038                     </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（四）供应商认为招标文件存在限制性、倾向性、排他性条款，使自己权益受到损害的，可以在投标截止时间10日前向物资采购中心提出书面质疑和相关证明材料。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（五）供应商</w:t>
      </w:r>
      <w:r>
        <w:rPr>
          <w:rFonts w:cs="Times New Roman" w:asciiTheme="minorEastAsia" w:hAnsiTheme="minorEastAsia"/>
          <w:kern w:val="0"/>
          <w:sz w:val="24"/>
          <w:szCs w:val="24"/>
        </w:rPr>
        <w:t>认为下列事项使自己权益受到损害的，</w:t>
      </w:r>
      <w:r>
        <w:rPr>
          <w:rFonts w:hint="eastAsia" w:cs="Times New Roman" w:asciiTheme="minorEastAsia" w:hAnsiTheme="minorEastAsia"/>
          <w:kern w:val="0"/>
          <w:sz w:val="24"/>
          <w:szCs w:val="24"/>
        </w:rPr>
        <w:t>可以</w:t>
      </w:r>
      <w:r>
        <w:rPr>
          <w:rFonts w:cs="Times New Roman" w:asciiTheme="minorEastAsia" w:hAnsiTheme="minorEastAsia"/>
          <w:kern w:val="0"/>
          <w:sz w:val="24"/>
          <w:szCs w:val="24"/>
        </w:rPr>
        <w:t>在评审结果公示期内，向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提出书面质疑</w:t>
      </w:r>
      <w:r>
        <w:rPr>
          <w:rFonts w:hint="eastAsia" w:cs="Times New Roman" w:asciiTheme="minorEastAsia" w:hAnsiTheme="minorEastAsia"/>
          <w:kern w:val="0"/>
          <w:sz w:val="24"/>
          <w:szCs w:val="24"/>
        </w:rPr>
        <w:t>和相关证明材料：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w:t>
      </w:r>
      <w:r>
        <w:rPr>
          <w:rFonts w:cs="Times New Roman" w:asciiTheme="minorEastAsia" w:hAnsiTheme="minorEastAsia"/>
          <w:kern w:val="0"/>
          <w:sz w:val="24"/>
          <w:szCs w:val="24"/>
        </w:rPr>
        <w:t>或者相关人员与供应商有利害关系，应当回避而没有回避的；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采购程序违反军队采购相关规定的；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3.投标人</w:t>
      </w:r>
      <w:r>
        <w:rPr>
          <w:rFonts w:cs="Times New Roman" w:asciiTheme="minorEastAsia" w:hAnsiTheme="minorEastAsia"/>
          <w:kern w:val="0"/>
          <w:sz w:val="24"/>
          <w:szCs w:val="24"/>
        </w:rPr>
        <w:t>之间</w:t>
      </w:r>
      <w:r>
        <w:rPr>
          <w:rFonts w:hint="eastAsia" w:cs="Times New Roman" w:asciiTheme="minorEastAsia" w:hAnsiTheme="minorEastAsia"/>
          <w:kern w:val="0"/>
          <w:sz w:val="24"/>
          <w:szCs w:val="24"/>
        </w:rPr>
        <w:t>或者招标人与投标人之间</w:t>
      </w:r>
      <w:r>
        <w:rPr>
          <w:rFonts w:cs="Times New Roman" w:asciiTheme="minorEastAsia" w:hAnsiTheme="minorEastAsia"/>
          <w:kern w:val="0"/>
          <w:sz w:val="24"/>
          <w:szCs w:val="24"/>
        </w:rPr>
        <w:t>存在串通行为的；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提供虚假资料</w:t>
      </w:r>
      <w:r>
        <w:rPr>
          <w:rFonts w:hint="eastAsia" w:cs="Times New Roman" w:asciiTheme="minorEastAsia" w:hAnsiTheme="minorEastAsia"/>
          <w:kern w:val="0"/>
          <w:sz w:val="24"/>
          <w:szCs w:val="24"/>
        </w:rPr>
        <w:t>骗取中标</w:t>
      </w:r>
      <w:r>
        <w:rPr>
          <w:rFonts w:cs="Times New Roman" w:asciiTheme="minorEastAsia" w:hAnsiTheme="minorEastAsia"/>
          <w:kern w:val="0"/>
          <w:sz w:val="24"/>
          <w:szCs w:val="24"/>
        </w:rPr>
        <w:t>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违反采购相关法律法规使自己权益受到损害的其他事项。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（六）</w:t>
      </w:r>
      <w:r>
        <w:rPr>
          <w:rFonts w:cs="Times New Roman" w:asciiTheme="minorEastAsia" w:hAnsiTheme="minorEastAsia"/>
          <w:kern w:val="0"/>
          <w:sz w:val="24"/>
          <w:szCs w:val="24"/>
        </w:rPr>
        <w:t>书面质疑</w:t>
      </w:r>
      <w:r>
        <w:rPr>
          <w:rFonts w:hint="eastAsia" w:cs="Times New Roman" w:asciiTheme="minorEastAsia" w:hAnsiTheme="minorEastAsia"/>
          <w:kern w:val="0"/>
          <w:sz w:val="24"/>
          <w:szCs w:val="24"/>
        </w:rPr>
        <w:t>应</w:t>
      </w:r>
      <w:r>
        <w:rPr>
          <w:rFonts w:cs="Times New Roman" w:asciiTheme="minorEastAsia" w:hAnsiTheme="minorEastAsia"/>
          <w:kern w:val="0"/>
          <w:sz w:val="24"/>
          <w:szCs w:val="24"/>
        </w:rPr>
        <w:t>由法定代表人签字</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加盖单位公章，同时出具法定代表人资格证明书</w:t>
      </w:r>
      <w:r>
        <w:rPr>
          <w:rFonts w:hint="eastAsia" w:cs="Times New Roman" w:asciiTheme="minorEastAsia" w:hAnsiTheme="minorEastAsia"/>
          <w:kern w:val="0"/>
          <w:sz w:val="24"/>
          <w:szCs w:val="24"/>
        </w:rPr>
        <w:t>。</w:t>
      </w:r>
      <w:r>
        <w:rPr>
          <w:rFonts w:cs="Times New Roman" w:asciiTheme="minorEastAsia" w:hAnsiTheme="minorEastAsia"/>
          <w:kern w:val="0"/>
          <w:sz w:val="24"/>
          <w:szCs w:val="24"/>
        </w:rPr>
        <w:t>由</w:t>
      </w:r>
      <w:r>
        <w:rPr>
          <w:rFonts w:hint="eastAsia" w:cs="Times New Roman" w:asciiTheme="minorEastAsia" w:hAnsiTheme="minorEastAsia"/>
          <w:kern w:val="0"/>
          <w:sz w:val="24"/>
          <w:szCs w:val="24"/>
        </w:rPr>
        <w:t>全权代表</w:t>
      </w:r>
      <w:r>
        <w:rPr>
          <w:rFonts w:cs="Times New Roman" w:asciiTheme="minorEastAsia" w:hAnsiTheme="minorEastAsia"/>
          <w:kern w:val="0"/>
          <w:sz w:val="24"/>
          <w:szCs w:val="24"/>
        </w:rPr>
        <w:t>签字的，必须有法定代表人授权</w:t>
      </w:r>
      <w:r>
        <w:rPr>
          <w:rFonts w:hint="eastAsia" w:cs="Times New Roman" w:asciiTheme="minorEastAsia" w:hAnsiTheme="minorEastAsia"/>
          <w:kern w:val="0"/>
          <w:sz w:val="24"/>
          <w:szCs w:val="24"/>
        </w:rPr>
        <w:t>书和</w:t>
      </w:r>
      <w:r>
        <w:rPr>
          <w:rFonts w:cs="Times New Roman" w:asciiTheme="minorEastAsia" w:hAnsiTheme="minorEastAsia"/>
          <w:kern w:val="0"/>
          <w:sz w:val="24"/>
          <w:szCs w:val="24"/>
        </w:rPr>
        <w:t>法定代表人资格证明书</w:t>
      </w:r>
      <w:r>
        <w:rPr>
          <w:rFonts w:hint="eastAsia" w:cs="Times New Roman" w:asciiTheme="minorEastAsia" w:hAnsiTheme="minorEastAsia"/>
          <w:kern w:val="0"/>
          <w:sz w:val="24"/>
          <w:szCs w:val="24"/>
        </w:rPr>
        <w:t>，并</w:t>
      </w:r>
      <w:r>
        <w:rPr>
          <w:rFonts w:cs="Times New Roman" w:asciiTheme="minorEastAsia" w:hAnsiTheme="minorEastAsia"/>
          <w:kern w:val="0"/>
          <w:sz w:val="24"/>
          <w:szCs w:val="24"/>
        </w:rPr>
        <w:t>加盖单位公章</w:t>
      </w:r>
      <w:r>
        <w:rPr>
          <w:rFonts w:hint="eastAsia" w:cs="Times New Roman" w:asciiTheme="minorEastAsia" w:hAnsiTheme="minorEastAsia"/>
          <w:kern w:val="0"/>
          <w:sz w:val="24"/>
          <w:szCs w:val="24"/>
        </w:rPr>
        <w:t>。书面</w:t>
      </w:r>
      <w:r>
        <w:rPr>
          <w:rFonts w:cs="Times New Roman" w:asciiTheme="minorEastAsia" w:hAnsiTheme="minorEastAsia"/>
          <w:kern w:val="0"/>
          <w:sz w:val="24"/>
          <w:szCs w:val="24"/>
        </w:rPr>
        <w:t>质疑主要包括下列内容：</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1.质疑的采购项目名称和项目编号；</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w:t>
      </w:r>
      <w:r>
        <w:rPr>
          <w:rFonts w:hint="eastAsia" w:cs="Times New Roman" w:asciiTheme="minorEastAsia" w:hAnsiTheme="minorEastAsia"/>
          <w:kern w:val="0"/>
          <w:sz w:val="24"/>
          <w:szCs w:val="24"/>
        </w:rPr>
        <w:t>人</w:t>
      </w:r>
      <w:r>
        <w:rPr>
          <w:rFonts w:cs="Times New Roman" w:asciiTheme="minorEastAsia" w:hAnsiTheme="minorEastAsia"/>
          <w:kern w:val="0"/>
          <w:sz w:val="24"/>
          <w:szCs w:val="24"/>
        </w:rPr>
        <w:t>和被质疑人的名称，质疑人的地址、联系方式等；</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具体的质疑事项、事实依据及相关证明材料；</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提起质疑的日期。</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（七）</w:t>
      </w:r>
      <w:r>
        <w:rPr>
          <w:rFonts w:cs="Times New Roman" w:asciiTheme="minorEastAsia" w:hAnsiTheme="minorEastAsia"/>
          <w:kern w:val="0"/>
          <w:sz w:val="24"/>
          <w:szCs w:val="24"/>
        </w:rPr>
        <w:t>质疑有以下情形之一的，不予受理：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1.未按规定程序和渠道提出质疑的；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超</w:t>
      </w:r>
      <w:r>
        <w:rPr>
          <w:rFonts w:hint="eastAsia" w:cs="Times New Roman" w:asciiTheme="minorEastAsia" w:hAnsiTheme="minorEastAsia"/>
          <w:kern w:val="0"/>
          <w:sz w:val="24"/>
          <w:szCs w:val="24"/>
        </w:rPr>
        <w:t>过</w:t>
      </w:r>
      <w:r>
        <w:rPr>
          <w:rFonts w:cs="Times New Roman" w:asciiTheme="minorEastAsia" w:hAnsiTheme="minorEastAsia"/>
          <w:kern w:val="0"/>
          <w:sz w:val="24"/>
          <w:szCs w:val="24"/>
        </w:rPr>
        <w:t>质疑限期</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3.书面</w:t>
      </w:r>
      <w:r>
        <w:rPr>
          <w:rFonts w:cs="Times New Roman" w:asciiTheme="minorEastAsia" w:hAnsiTheme="minorEastAsia"/>
          <w:kern w:val="0"/>
          <w:sz w:val="24"/>
          <w:szCs w:val="24"/>
        </w:rPr>
        <w:t>质疑的形式和内容不符合</w:t>
      </w:r>
      <w:r>
        <w:rPr>
          <w:rFonts w:hint="eastAsia" w:cs="Times New Roman" w:asciiTheme="minorEastAsia" w:hAnsiTheme="minorEastAsia"/>
          <w:kern w:val="0"/>
          <w:sz w:val="24"/>
          <w:szCs w:val="24"/>
        </w:rPr>
        <w:t>上述要求的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4.</w:t>
      </w:r>
      <w:r>
        <w:rPr>
          <w:rFonts w:cs="Times New Roman" w:asciiTheme="minorEastAsia" w:hAnsiTheme="minorEastAsia"/>
          <w:kern w:val="0"/>
          <w:sz w:val="24"/>
          <w:szCs w:val="24"/>
        </w:rPr>
        <w:t>提出的质疑事项已经明确答复的；</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5.</w:t>
      </w:r>
      <w:r>
        <w:rPr>
          <w:rFonts w:cs="Times New Roman" w:asciiTheme="minorEastAsia" w:hAnsiTheme="minorEastAsia"/>
          <w:kern w:val="0"/>
          <w:sz w:val="24"/>
          <w:szCs w:val="24"/>
        </w:rPr>
        <w:t>法律法规规定的其他不予受理的条件。</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（八）物资采购中心</w:t>
      </w:r>
      <w:r>
        <w:rPr>
          <w:rFonts w:cs="Times New Roman" w:asciiTheme="minorEastAsia" w:hAnsiTheme="minorEastAsia"/>
          <w:kern w:val="0"/>
          <w:sz w:val="24"/>
          <w:szCs w:val="24"/>
        </w:rPr>
        <w:t>应当自质疑签收之日起</w:t>
      </w:r>
      <w:r>
        <w:rPr>
          <w:rFonts w:hint="eastAsia" w:cs="Times New Roman" w:asciiTheme="minorEastAsia" w:hAnsiTheme="minorEastAsia"/>
          <w:kern w:val="0"/>
          <w:sz w:val="24"/>
          <w:szCs w:val="24"/>
        </w:rPr>
        <w:t>7</w:t>
      </w:r>
      <w:r>
        <w:rPr>
          <w:rFonts w:cs="Times New Roman" w:asciiTheme="minorEastAsia" w:hAnsiTheme="minorEastAsia"/>
          <w:kern w:val="0"/>
          <w:sz w:val="24"/>
          <w:szCs w:val="24"/>
        </w:rPr>
        <w:t>个工作日内做出书面答复。答复内容同时通知与处理结果有关的供应商，但答复内容不得涉及供应商的商业秘密。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在作出书面答复之前，可以采取现场解答的方式向</w:t>
      </w:r>
      <w:r>
        <w:rPr>
          <w:rFonts w:hint="eastAsia" w:cs="Times New Roman" w:asciiTheme="minorEastAsia" w:hAnsiTheme="minorEastAsia"/>
          <w:kern w:val="0"/>
          <w:sz w:val="24"/>
          <w:szCs w:val="24"/>
        </w:rPr>
        <w:t>质疑人</w:t>
      </w:r>
      <w:r>
        <w:rPr>
          <w:rFonts w:cs="Times New Roman" w:asciiTheme="minorEastAsia" w:hAnsiTheme="minorEastAsia"/>
          <w:kern w:val="0"/>
          <w:sz w:val="24"/>
          <w:szCs w:val="24"/>
        </w:rPr>
        <w:t>通报初步处理结果。供应商认可处理结果的，可在出具书面申请后撤回质疑或者放弃质疑，</w:t>
      </w:r>
      <w:r>
        <w:rPr>
          <w:rFonts w:hint="eastAsia" w:cs="Times New Roman" w:asciiTheme="minorEastAsia" w:hAnsiTheme="minorEastAsia"/>
          <w:kern w:val="0"/>
          <w:sz w:val="24"/>
          <w:szCs w:val="24"/>
        </w:rPr>
        <w:t>质疑处理机构</w:t>
      </w:r>
      <w:r>
        <w:rPr>
          <w:rFonts w:cs="Times New Roman" w:asciiTheme="minorEastAsia" w:hAnsiTheme="minorEastAsia"/>
          <w:kern w:val="0"/>
          <w:sz w:val="24"/>
          <w:szCs w:val="24"/>
        </w:rPr>
        <w:t>不再进行书面答复。</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（九）供应商</w:t>
      </w:r>
      <w:r>
        <w:rPr>
          <w:rFonts w:cs="Times New Roman" w:asciiTheme="minorEastAsia" w:hAnsiTheme="minorEastAsia"/>
          <w:kern w:val="0"/>
          <w:sz w:val="24"/>
          <w:szCs w:val="24"/>
        </w:rPr>
        <w:t>质疑有下列情形之一的，视为无效质疑，</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应当驳回质疑：</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w:t>
      </w:r>
      <w:r>
        <w:rPr>
          <w:rFonts w:cs="Times New Roman" w:asciiTheme="minorEastAsia" w:hAnsiTheme="minorEastAsia"/>
          <w:kern w:val="0"/>
          <w:sz w:val="24"/>
          <w:szCs w:val="24"/>
        </w:rPr>
        <w:t>无具体的质疑事项，或者质疑事项缺乏事实和法律依据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w:t>
      </w:r>
      <w:r>
        <w:rPr>
          <w:rFonts w:cs="Times New Roman" w:asciiTheme="minorEastAsia" w:hAnsiTheme="minorEastAsia"/>
          <w:kern w:val="0"/>
          <w:sz w:val="24"/>
          <w:szCs w:val="24"/>
        </w:rPr>
        <w:t>质疑内容涉及评审工作细节、其他供应商</w:t>
      </w:r>
      <w:r>
        <w:rPr>
          <w:rFonts w:hint="eastAsia" w:cs="Times New Roman" w:asciiTheme="minorEastAsia" w:hAnsiTheme="minorEastAsia"/>
          <w:kern w:val="0"/>
          <w:sz w:val="24"/>
          <w:szCs w:val="24"/>
        </w:rPr>
        <w:t>投标</w:t>
      </w:r>
      <w:r>
        <w:rPr>
          <w:rFonts w:cs="Times New Roman" w:asciiTheme="minorEastAsia" w:hAnsiTheme="minorEastAsia"/>
          <w:kern w:val="0"/>
          <w:sz w:val="24"/>
          <w:szCs w:val="24"/>
        </w:rPr>
        <w:t>资料等保密事项且无法提供信息的合法来源</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cs="Times New Roman" w:asciiTheme="minorEastAsia" w:hAnsiTheme="minorEastAsia"/>
          <w:kern w:val="0"/>
          <w:sz w:val="24"/>
          <w:szCs w:val="24"/>
        </w:rPr>
        <w:t>质疑已经处理并明确答复后，质疑人就同一事项再次提起质疑且未提供新的有效证据</w:t>
      </w:r>
      <w:r>
        <w:rPr>
          <w:rFonts w:hint="eastAsia" w:cs="Times New Roman" w:asciiTheme="minorEastAsia" w:hAnsiTheme="minorEastAsia"/>
          <w:kern w:val="0"/>
          <w:sz w:val="24"/>
          <w:szCs w:val="24"/>
        </w:rPr>
        <w:t>的</w:t>
      </w:r>
      <w:r>
        <w:rPr>
          <w:rFonts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应当对供应商无效质疑情况记录存档</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（十）供应商</w:t>
      </w:r>
      <w:r>
        <w:rPr>
          <w:rFonts w:cs="Times New Roman" w:asciiTheme="minorEastAsia" w:hAnsiTheme="minorEastAsia"/>
          <w:kern w:val="0"/>
          <w:sz w:val="24"/>
          <w:szCs w:val="24"/>
        </w:rPr>
        <w:t>进行虚假和恶意质疑，干扰</w:t>
      </w:r>
      <w:r>
        <w:rPr>
          <w:rFonts w:hint="eastAsia" w:cs="Times New Roman" w:asciiTheme="minorEastAsia" w:hAnsiTheme="minorEastAsia"/>
          <w:kern w:val="0"/>
          <w:sz w:val="24"/>
          <w:szCs w:val="24"/>
        </w:rPr>
        <w:t>我院</w:t>
      </w:r>
      <w:r>
        <w:rPr>
          <w:rFonts w:cs="Times New Roman" w:asciiTheme="minorEastAsia" w:hAnsiTheme="minorEastAsia"/>
          <w:kern w:val="0"/>
          <w:sz w:val="24"/>
          <w:szCs w:val="24"/>
        </w:rPr>
        <w:t>采购活动的，</w:t>
      </w:r>
      <w:r>
        <w:rPr>
          <w:rFonts w:hint="eastAsia" w:cs="Times New Roman" w:asciiTheme="minorEastAsia" w:hAnsiTheme="minorEastAsia"/>
          <w:kern w:val="0"/>
          <w:sz w:val="24"/>
          <w:szCs w:val="24"/>
        </w:rPr>
        <w:t>物资采购中心可以申请上级采购管理部门作出处罚。</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（十一）</w:t>
      </w:r>
      <w:r>
        <w:rPr>
          <w:rFonts w:cs="Times New Roman" w:asciiTheme="minorEastAsia" w:hAnsiTheme="minorEastAsia"/>
          <w:kern w:val="0"/>
          <w:sz w:val="24"/>
          <w:szCs w:val="24"/>
        </w:rPr>
        <w:t>对</w:t>
      </w:r>
      <w:r>
        <w:rPr>
          <w:rFonts w:hint="eastAsia" w:cs="Times New Roman" w:asciiTheme="minorEastAsia" w:hAnsiTheme="minorEastAsia"/>
          <w:kern w:val="0"/>
          <w:sz w:val="24"/>
          <w:szCs w:val="24"/>
        </w:rPr>
        <w:t>物资采购中心</w:t>
      </w:r>
      <w:r>
        <w:rPr>
          <w:rFonts w:cs="Times New Roman" w:asciiTheme="minorEastAsia" w:hAnsiTheme="minorEastAsia"/>
          <w:kern w:val="0"/>
          <w:sz w:val="24"/>
          <w:szCs w:val="24"/>
        </w:rPr>
        <w:t>的书面答复及处理结果不满意，</w:t>
      </w:r>
      <w:r>
        <w:rPr>
          <w:rFonts w:hint="eastAsia" w:cs="Times New Roman" w:asciiTheme="minorEastAsia" w:hAnsiTheme="minorEastAsia"/>
          <w:kern w:val="0"/>
          <w:sz w:val="24"/>
          <w:szCs w:val="24"/>
        </w:rPr>
        <w:t>或者质疑处理机构未答复以及未在规定期限内作出答复的，</w:t>
      </w:r>
      <w:r>
        <w:rPr>
          <w:rFonts w:cs="Times New Roman" w:asciiTheme="minorEastAsia" w:hAnsiTheme="minorEastAsia"/>
          <w:kern w:val="0"/>
          <w:sz w:val="24"/>
          <w:szCs w:val="24"/>
        </w:rPr>
        <w:t>质疑人可以在</w:t>
      </w:r>
      <w:r>
        <w:rPr>
          <w:rFonts w:hint="eastAsia" w:cs="Times New Roman" w:asciiTheme="minorEastAsia" w:hAnsiTheme="minorEastAsia"/>
          <w:kern w:val="0"/>
          <w:sz w:val="24"/>
          <w:szCs w:val="24"/>
        </w:rPr>
        <w:t>质疑</w:t>
      </w:r>
      <w:r>
        <w:rPr>
          <w:rFonts w:cs="Times New Roman" w:asciiTheme="minorEastAsia" w:hAnsiTheme="minorEastAsia"/>
          <w:kern w:val="0"/>
          <w:sz w:val="24"/>
          <w:szCs w:val="24"/>
        </w:rPr>
        <w:t>答复</w:t>
      </w:r>
      <w:r>
        <w:rPr>
          <w:rFonts w:hint="eastAsia" w:cs="Times New Roman" w:asciiTheme="minorEastAsia" w:hAnsiTheme="minorEastAsia"/>
          <w:kern w:val="0"/>
          <w:sz w:val="24"/>
          <w:szCs w:val="24"/>
        </w:rPr>
        <w:t>期满</w:t>
      </w:r>
      <w:r>
        <w:rPr>
          <w:rFonts w:cs="Times New Roman" w:asciiTheme="minorEastAsia" w:hAnsiTheme="minorEastAsia"/>
          <w:kern w:val="0"/>
          <w:sz w:val="24"/>
          <w:szCs w:val="24"/>
        </w:rPr>
        <w:t>之日起</w:t>
      </w:r>
      <w:r>
        <w:rPr>
          <w:rFonts w:hint="eastAsia" w:cs="Times New Roman" w:asciiTheme="minorEastAsia" w:hAnsiTheme="minorEastAsia"/>
          <w:kern w:val="0"/>
          <w:sz w:val="24"/>
          <w:szCs w:val="24"/>
        </w:rPr>
        <w:t>15</w:t>
      </w:r>
      <w:r>
        <w:rPr>
          <w:rFonts w:cs="Times New Roman" w:asciiTheme="minorEastAsia" w:hAnsiTheme="minorEastAsia"/>
          <w:kern w:val="0"/>
          <w:sz w:val="24"/>
          <w:szCs w:val="24"/>
        </w:rPr>
        <w:t>个工作日内，向</w:t>
      </w:r>
      <w:r>
        <w:rPr>
          <w:rFonts w:hint="eastAsia" w:cs="Times New Roman" w:asciiTheme="minorEastAsia" w:hAnsiTheme="minorEastAsia"/>
          <w:kern w:val="0"/>
          <w:sz w:val="24"/>
          <w:szCs w:val="24"/>
        </w:rPr>
        <w:t>我院采购领导小组办公室</w:t>
      </w:r>
      <w:r>
        <w:rPr>
          <w:rFonts w:cs="Times New Roman" w:asciiTheme="minorEastAsia" w:hAnsiTheme="minorEastAsia"/>
          <w:kern w:val="0"/>
          <w:sz w:val="24"/>
          <w:szCs w:val="24"/>
        </w:rPr>
        <w:t>提出投诉。</w:t>
      </w:r>
    </w:p>
    <w:p>
      <w:pPr>
        <w:adjustRightInd w:val="0"/>
        <w:snapToGrid w:val="0"/>
        <w:spacing w:line="440" w:lineRule="exact"/>
        <w:ind w:firstLine="462" w:firstLineChars="200"/>
        <w:rPr>
          <w:rFonts w:cs="Times New Roman" w:asciiTheme="minorEastAsia" w:hAnsiTheme="minorEastAsia"/>
          <w:snapToGrid w:val="0"/>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七、定标</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（一）</w:t>
      </w:r>
      <w:r>
        <w:rPr>
          <w:rFonts w:cs="Times New Roman" w:asciiTheme="minorEastAsia" w:hAnsiTheme="minorEastAsia"/>
          <w:kern w:val="0"/>
          <w:sz w:val="24"/>
          <w:szCs w:val="24"/>
        </w:rPr>
        <w:t>确定</w:t>
      </w:r>
      <w:r>
        <w:rPr>
          <w:rFonts w:hint="eastAsia" w:cs="Times New Roman" w:asciiTheme="minorEastAsia" w:hAnsiTheme="minorEastAsia"/>
          <w:kern w:val="0"/>
          <w:sz w:val="24"/>
          <w:szCs w:val="24"/>
        </w:rPr>
        <w:t>中标人</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1.评审结束后3个工作日内，招标人根据评审委员会提出的书面评标报告，在</w:t>
      </w:r>
      <w:r>
        <w:rPr>
          <w:rFonts w:hint="eastAsia" w:cs="Times New Roman" w:asciiTheme="majorEastAsia" w:hAnsiTheme="majorEastAsia" w:eastAsiaTheme="majorEastAsia"/>
          <w:kern w:val="0"/>
          <w:sz w:val="24"/>
          <w:szCs w:val="24"/>
        </w:rPr>
        <w:t>网</w:t>
      </w:r>
      <w:r>
        <w:rPr>
          <w:rFonts w:hint="eastAsia" w:cs="Times New Roman" w:asciiTheme="minorEastAsia" w:hAnsiTheme="minorEastAsia"/>
          <w:kern w:val="0"/>
          <w:sz w:val="24"/>
          <w:szCs w:val="24"/>
        </w:rPr>
        <w:t>上公示评审结果，公示期为3个工作日。在公示期内无异议的，且通过医院价格审核，确定该项目排名第一的投标人为招标项目中标人。公示期内有异议的，按照本须知“质疑与投诉”规定的程序处理。</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2.招标人有权根据采购任务变更等实际情况调整中标数量。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（二）中标</w:t>
      </w:r>
      <w:r>
        <w:rPr>
          <w:rFonts w:cs="Times New Roman" w:asciiTheme="minorEastAsia" w:hAnsiTheme="minorEastAsia"/>
          <w:kern w:val="0"/>
          <w:sz w:val="24"/>
          <w:szCs w:val="24"/>
        </w:rPr>
        <w:t>通知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1.招标人在确定中标人后3个工作日内，以书面形式向中标人发出《中标通知书》。</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2.《中标通知书》是签订合同草案的依据。若合同草案未获批准，招标人有权取消合同草案。</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中标</w:t>
      </w:r>
      <w:r>
        <w:rPr>
          <w:rFonts w:cs="Times New Roman" w:asciiTheme="minorEastAsia" w:hAnsiTheme="minorEastAsia"/>
          <w:kern w:val="0"/>
          <w:sz w:val="24"/>
          <w:szCs w:val="24"/>
        </w:rPr>
        <w:t>通知书》</w:t>
      </w:r>
      <w:r>
        <w:rPr>
          <w:rFonts w:hint="eastAsia" w:cs="Times New Roman" w:asciiTheme="minorEastAsia" w:hAnsiTheme="minorEastAsia"/>
          <w:kern w:val="0"/>
          <w:sz w:val="24"/>
          <w:szCs w:val="24"/>
        </w:rPr>
        <w:t>及签订的合同草案不能作为中标人启动生产或备货的依据，应待正式合同签订后再启动生产备货，否则，由此造成的后果由中标人自行承担。</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八、签订</w:t>
      </w:r>
      <w:r>
        <w:rPr>
          <w:rFonts w:cs="Times New Roman" w:asciiTheme="minorEastAsia" w:hAnsiTheme="minorEastAsia"/>
          <w:kern w:val="0"/>
          <w:sz w:val="24"/>
          <w:szCs w:val="24"/>
        </w:rPr>
        <w:t>合同</w:t>
      </w: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中标人在招标人发出《中标通知书》之日起，按照招标人规定的时间、地点签订合同。未经招标人同意逾期不签订合同的，将取消中标人中标资格。</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（二）招标文件、中标人的投标文件、补充投标文件、澄清承诺、说明、补正和《中标通知书》等，均为签订合同的依据。</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（三）中标人应当按照合同约定履行义务，完成中标项目。中标人不得向他人转让中标项目，也不得将中标项目分包向他人转让或委托加工。</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九、</w:t>
      </w:r>
      <w:r>
        <w:rPr>
          <w:rFonts w:cs="Times New Roman" w:asciiTheme="minorEastAsia" w:hAnsiTheme="minorEastAsia"/>
          <w:kern w:val="0"/>
          <w:sz w:val="24"/>
          <w:szCs w:val="24"/>
        </w:rPr>
        <w:t>产品</w:t>
      </w:r>
      <w:r>
        <w:rPr>
          <w:rFonts w:hint="eastAsia" w:cs="Times New Roman" w:asciiTheme="minorEastAsia" w:hAnsiTheme="minorEastAsia"/>
          <w:kern w:val="0"/>
          <w:sz w:val="24"/>
          <w:szCs w:val="24"/>
        </w:rPr>
        <w:t>质量</w:t>
      </w:r>
      <w:r>
        <w:rPr>
          <w:rFonts w:cs="Times New Roman" w:asciiTheme="minorEastAsia" w:hAnsiTheme="minorEastAsia"/>
          <w:kern w:val="0"/>
          <w:sz w:val="24"/>
          <w:szCs w:val="24"/>
        </w:rPr>
        <w:t>检验验收</w:t>
      </w:r>
    </w:p>
    <w:p>
      <w:pPr>
        <w:adjustRightInd w:val="0"/>
        <w:snapToGrid w:val="0"/>
        <w:spacing w:line="440" w:lineRule="exact"/>
        <w:ind w:firstLine="462" w:firstLineChars="200"/>
        <w:rPr>
          <w:rFonts w:cs="宋体" w:asciiTheme="minorEastAsia" w:hAnsiTheme="minorEastAsia"/>
          <w:snapToGrid w:val="0"/>
          <w:color w:val="0000FF"/>
          <w:kern w:val="0"/>
          <w:sz w:val="24"/>
          <w:szCs w:val="24"/>
          <w:lang w:val="zh-CN"/>
        </w:rPr>
      </w:pPr>
    </w:p>
    <w:p>
      <w:pPr>
        <w:adjustRightInd w:val="0"/>
        <w:snapToGrid w:val="0"/>
        <w:spacing w:line="44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（一）</w:t>
      </w:r>
      <w:r>
        <w:rPr>
          <w:rFonts w:hint="eastAsia" w:cs="Times New Roman" w:asciiTheme="minorEastAsia" w:hAnsiTheme="minorEastAsia"/>
          <w:kern w:val="0"/>
          <w:sz w:val="24"/>
          <w:szCs w:val="24"/>
        </w:rPr>
        <w:t>产品质量验收由合同甲方或者其指定（委托）的质检机构组织实施，中标人应予以积极配合。</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（二）验收方式</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1.产品到达指定地点后，合同甲方根据合同要求，进行外观验收，确认产地、规格、型号和数量。</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 2.</w:t>
      </w:r>
      <w:r>
        <w:rPr>
          <w:rFonts w:hint="eastAsia" w:ascii="方正仿宋_GBK" w:hAnsi="宋体" w:eastAsia="方正仿宋_GBK" w:cs="Times New Roman"/>
          <w:sz w:val="24"/>
          <w:szCs w:val="24"/>
        </w:rPr>
        <w:t xml:space="preserve"> </w:t>
      </w:r>
      <w:r>
        <w:rPr>
          <w:rFonts w:hint="eastAsia" w:cs="Times New Roman" w:asciiTheme="minorEastAsia" w:hAnsiTheme="minorEastAsia"/>
          <w:kern w:val="0"/>
          <w:sz w:val="24"/>
          <w:szCs w:val="24"/>
        </w:rPr>
        <w:t>产品</w:t>
      </w:r>
      <w:r>
        <w:rPr>
          <w:rFonts w:hint="eastAsia" w:ascii="宋体" w:hAnsi="宋体" w:eastAsia="宋体" w:cs="Times New Roman"/>
          <w:kern w:val="0"/>
          <w:sz w:val="24"/>
          <w:szCs w:val="24"/>
        </w:rPr>
        <w:t>安装、调试并正常使用后</w:t>
      </w:r>
      <w:r>
        <w:rPr>
          <w:rFonts w:hint="eastAsia" w:cs="Times New Roman" w:asciiTheme="minorEastAsia" w:hAnsiTheme="minorEastAsia"/>
          <w:kern w:val="0"/>
          <w:sz w:val="24"/>
          <w:szCs w:val="24"/>
        </w:rPr>
        <w:t>，由合同甲方或者其指定（委托）的质检机构出具验收合格证明。</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.验收依据：</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1）</w:t>
      </w:r>
      <w:r>
        <w:rPr>
          <w:rFonts w:hint="eastAsia" w:ascii="宋体" w:hAnsi="宋体" w:eastAsia="宋体" w:cs="Times New Roman"/>
          <w:kern w:val="0"/>
          <w:sz w:val="24"/>
          <w:szCs w:val="24"/>
        </w:rPr>
        <w:t>招标文件、投标文件</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ascii="宋体" w:hAnsi="宋体" w:eastAsia="宋体" w:cs="Times New Roman"/>
          <w:kern w:val="0"/>
          <w:sz w:val="24"/>
          <w:szCs w:val="24"/>
        </w:rPr>
      </w:pPr>
      <w:r>
        <w:rPr>
          <w:rFonts w:hint="eastAsia" w:cs="Times New Roman" w:asciiTheme="minorEastAsia" w:hAnsiTheme="minorEastAsia"/>
          <w:kern w:val="0"/>
          <w:sz w:val="24"/>
          <w:szCs w:val="24"/>
        </w:rPr>
        <w:t>2）</w:t>
      </w:r>
      <w:r>
        <w:rPr>
          <w:rFonts w:hint="eastAsia" w:ascii="宋体" w:hAnsi="宋体" w:eastAsia="宋体" w:cs="Times New Roman"/>
          <w:kern w:val="0"/>
          <w:sz w:val="24"/>
          <w:szCs w:val="24"/>
        </w:rPr>
        <w:t>采购合同及附件文本</w:t>
      </w:r>
      <w:r>
        <w:rPr>
          <w:rFonts w:hint="eastAsia" w:cs="Times New Roman" w:asciiTheme="minorEastAsia" w:hAnsiTheme="minorEastAsia"/>
          <w:kern w:val="0"/>
          <w:sz w:val="24"/>
          <w:szCs w:val="24"/>
        </w:rPr>
        <w:t>；</w:t>
      </w:r>
    </w:p>
    <w:p>
      <w:pPr>
        <w:adjustRightInd w:val="0"/>
        <w:snapToGrid w:val="0"/>
        <w:spacing w:line="440" w:lineRule="exact"/>
        <w:ind w:firstLine="566" w:firstLineChars="245"/>
        <w:rPr>
          <w:rFonts w:cs="Times New Roman" w:asciiTheme="minorEastAsia" w:hAnsiTheme="minorEastAsia"/>
          <w:kern w:val="0"/>
          <w:sz w:val="24"/>
          <w:szCs w:val="24"/>
        </w:rPr>
      </w:pPr>
      <w:r>
        <w:rPr>
          <w:rFonts w:hint="eastAsia" w:cs="Times New Roman" w:asciiTheme="minorEastAsia" w:hAnsiTheme="minorEastAsia"/>
          <w:kern w:val="0"/>
          <w:sz w:val="24"/>
          <w:szCs w:val="24"/>
        </w:rPr>
        <w:t>3）</w:t>
      </w:r>
      <w:r>
        <w:rPr>
          <w:rFonts w:hint="eastAsia" w:ascii="宋体" w:hAnsi="宋体" w:eastAsia="宋体" w:cs="Times New Roman"/>
          <w:kern w:val="0"/>
          <w:sz w:val="24"/>
          <w:szCs w:val="24"/>
        </w:rPr>
        <w:t>国家、行业的相应标准、规范</w:t>
      </w:r>
      <w:r>
        <w:rPr>
          <w:rFonts w:hint="eastAsia" w:cs="Times New Roman" w:asciiTheme="minorEastAsia" w:hAnsiTheme="minorEastAsia"/>
          <w:kern w:val="0"/>
          <w:sz w:val="24"/>
          <w:szCs w:val="24"/>
        </w:rPr>
        <w:t>。</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中标人应将所提供货物的装箱清单、配件、随机工具、用户使用手册、维修手册、原厂保修卡等资料交付给合同甲方。</w:t>
      </w:r>
    </w:p>
    <w:p>
      <w:pPr>
        <w:adjustRightInd w:val="0"/>
        <w:snapToGrid w:val="0"/>
        <w:spacing w:line="440" w:lineRule="exact"/>
        <w:ind w:firstLine="453" w:firstLineChars="196"/>
        <w:rPr>
          <w:rFonts w:cs="Times New Roman" w:asciiTheme="minorEastAsia" w:hAnsiTheme="minorEastAsia"/>
          <w:kern w:val="0"/>
          <w:sz w:val="24"/>
          <w:szCs w:val="24"/>
        </w:rPr>
      </w:pPr>
      <w:r>
        <w:rPr>
          <w:rFonts w:hint="eastAsia" w:cs="Times New Roman" w:asciiTheme="minorEastAsia" w:hAnsiTheme="minorEastAsia"/>
          <w:kern w:val="0"/>
          <w:sz w:val="24"/>
          <w:szCs w:val="24"/>
        </w:rPr>
        <w:t>（三）合同甲方认为需要对产品内在质量进行检测的，可以交由国家认证的权威检测机构检测。</w:t>
      </w:r>
    </w:p>
    <w:p>
      <w:pPr>
        <w:adjustRightInd w:val="0"/>
        <w:snapToGrid w:val="0"/>
        <w:spacing w:line="44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（四）如货物经验收不能达到招标约定的技术要求或质量标准，合同甲方有权退换货，并视作中标人不能交付货物而须支付违约赔偿金给合同甲方，合同甲方还可依法追究中标人的违约责任。</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p>
    <w:p>
      <w:pPr>
        <w:adjustRightInd w:val="0"/>
        <w:snapToGrid w:val="0"/>
        <w:spacing w:line="44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十、</w:t>
      </w:r>
      <w:r>
        <w:rPr>
          <w:rFonts w:cs="Times New Roman" w:asciiTheme="minorEastAsia" w:hAnsiTheme="minorEastAsia"/>
          <w:kern w:val="0"/>
          <w:sz w:val="24"/>
          <w:szCs w:val="24"/>
        </w:rPr>
        <w:t>解释权限</w:t>
      </w:r>
    </w:p>
    <w:p>
      <w:pPr>
        <w:adjustRightInd w:val="0"/>
        <w:snapToGrid w:val="0"/>
        <w:spacing w:line="440" w:lineRule="exact"/>
        <w:ind w:firstLine="462" w:firstLineChars="200"/>
        <w:rPr>
          <w:rFonts w:cs="Times New Roman" w:asciiTheme="minorEastAsia" w:hAnsiTheme="minorEastAsia"/>
          <w:kern w:val="0"/>
          <w:sz w:val="24"/>
          <w:szCs w:val="24"/>
        </w:rPr>
      </w:pPr>
    </w:p>
    <w:p>
      <w:pPr>
        <w:adjustRightInd w:val="0"/>
        <w:snapToGrid w:val="0"/>
        <w:spacing w:line="440" w:lineRule="exact"/>
        <w:ind w:firstLine="462" w:firstLineChars="200"/>
        <w:rPr>
          <w:rFonts w:cs="Times New Roman" w:asciiTheme="minorEastAsia" w:hAnsiTheme="minorEastAsia"/>
          <w:kern w:val="0"/>
          <w:sz w:val="24"/>
          <w:szCs w:val="24"/>
        </w:rPr>
        <w:sectPr>
          <w:headerReference r:id="rId7" w:type="default"/>
          <w:pgSz w:w="11906" w:h="16838"/>
          <w:pgMar w:top="2098" w:right="1474" w:bottom="1985" w:left="1588" w:header="851" w:footer="992" w:gutter="0"/>
          <w:cols w:space="425" w:num="1"/>
          <w:docGrid w:type="linesAndChars" w:linePitch="579" w:charSpace="-1844"/>
        </w:sectPr>
      </w:pPr>
      <w:r>
        <w:rPr>
          <w:rFonts w:cs="Times New Roman" w:asciiTheme="minorEastAsia" w:hAnsiTheme="minorEastAsia"/>
          <w:kern w:val="0"/>
          <w:sz w:val="24"/>
          <w:szCs w:val="24"/>
        </w:rPr>
        <w:t>本</w:t>
      </w:r>
      <w:r>
        <w:rPr>
          <w:rFonts w:hint="eastAsia" w:cs="Times New Roman" w:asciiTheme="minorEastAsia" w:hAnsiTheme="minorEastAsia"/>
          <w:kern w:val="0"/>
          <w:sz w:val="24"/>
          <w:szCs w:val="24"/>
        </w:rPr>
        <w:t>招标</w:t>
      </w:r>
      <w:r>
        <w:rPr>
          <w:rFonts w:cs="Times New Roman" w:asciiTheme="minorEastAsia" w:hAnsiTheme="minorEastAsia"/>
          <w:kern w:val="0"/>
          <w:sz w:val="24"/>
          <w:szCs w:val="24"/>
        </w:rPr>
        <w:t>文件由</w:t>
      </w:r>
      <w:r>
        <w:rPr>
          <w:rFonts w:hint="eastAsia" w:cs="Times New Roman" w:asciiTheme="minorEastAsia" w:hAnsiTheme="minorEastAsia"/>
          <w:kern w:val="0"/>
          <w:sz w:val="24"/>
          <w:szCs w:val="24"/>
        </w:rPr>
        <w:t>招标人</w:t>
      </w:r>
      <w:r>
        <w:rPr>
          <w:rFonts w:cs="Times New Roman" w:asciiTheme="minorEastAsia" w:hAnsiTheme="minorEastAsia"/>
          <w:kern w:val="0"/>
          <w:sz w:val="24"/>
          <w:szCs w:val="24"/>
        </w:rPr>
        <w:t>负责解释。</w:t>
      </w:r>
    </w:p>
    <w:p>
      <w:pPr>
        <w:jc w:val="center"/>
        <w:outlineLvl w:val="0"/>
        <w:rPr>
          <w:rFonts w:ascii="黑体" w:hAnsi="黑体" w:eastAsia="黑体" w:cs="Times New Roman"/>
          <w:bCs/>
          <w:kern w:val="0"/>
          <w:sz w:val="32"/>
          <w:szCs w:val="32"/>
        </w:rPr>
      </w:pPr>
      <w:bookmarkStart w:id="14" w:name="_Toc390713969"/>
      <w:bookmarkStart w:id="15" w:name="_Toc435540981"/>
      <w:bookmarkStart w:id="16" w:name="_Toc285612603"/>
      <w:bookmarkStart w:id="17" w:name="_Toc37172690"/>
      <w:r>
        <w:rPr>
          <w:rFonts w:hint="eastAsia" w:ascii="黑体" w:hAnsi="黑体" w:eastAsia="黑体" w:cs="Times New Roman"/>
          <w:bCs/>
          <w:kern w:val="0"/>
          <w:sz w:val="32"/>
          <w:szCs w:val="32"/>
        </w:rPr>
        <w:t>第四部分</w:t>
      </w:r>
      <w:r>
        <w:rPr>
          <w:rFonts w:ascii="黑体" w:hAnsi="黑体" w:eastAsia="黑体" w:cs="Times New Roman"/>
          <w:bCs/>
          <w:kern w:val="0"/>
          <w:sz w:val="32"/>
          <w:szCs w:val="32"/>
        </w:rPr>
        <w:t xml:space="preserve">  </w:t>
      </w:r>
      <w:r>
        <w:rPr>
          <w:rFonts w:hint="eastAsia" w:ascii="黑体" w:hAnsi="黑体" w:eastAsia="黑体" w:cs="Times New Roman"/>
          <w:bCs/>
          <w:kern w:val="0"/>
          <w:sz w:val="32"/>
          <w:szCs w:val="32"/>
        </w:rPr>
        <w:t>合同样本</w:t>
      </w:r>
      <w:bookmarkEnd w:id="14"/>
      <w:bookmarkEnd w:id="15"/>
      <w:bookmarkEnd w:id="16"/>
      <w:bookmarkEnd w:id="17"/>
    </w:p>
    <w:p>
      <w:pPr>
        <w:adjustRightInd w:val="0"/>
        <w:snapToGrid w:val="0"/>
        <w:jc w:val="center"/>
        <w:rPr>
          <w:rFonts w:ascii="黑体" w:hAnsi="黑体" w:eastAsia="黑体" w:cs="Times New Roman"/>
          <w:bCs/>
          <w:sz w:val="32"/>
          <w:szCs w:val="32"/>
        </w:rPr>
      </w:pPr>
      <w:r>
        <w:rPr>
          <w:rFonts w:ascii="Times New Roman" w:hAnsi="Times New Roman" w:eastAsia="华文中宋" w:cs="Times New Roman"/>
          <w:b/>
          <w:bCs/>
          <w:sz w:val="48"/>
        </w:rPr>
        <w:t xml:space="preserve"> </w:t>
      </w:r>
      <w:r>
        <w:rPr>
          <w:rFonts w:ascii="黑体" w:hAnsi="黑体" w:eastAsia="黑体" w:cs="Times New Roman"/>
          <w:b/>
          <w:bCs/>
          <w:sz w:val="32"/>
          <w:szCs w:val="32"/>
        </w:rPr>
        <w:t xml:space="preserve"> </w:t>
      </w:r>
      <w:r>
        <w:rPr>
          <w:rFonts w:ascii="黑体" w:hAnsi="黑体" w:eastAsia="黑体" w:cs="Times New Roman"/>
          <w:b/>
          <w:bCs/>
          <w:sz w:val="32"/>
          <w:szCs w:val="32"/>
          <w:u w:val="single"/>
        </w:rPr>
        <w:t xml:space="preserve">              </w:t>
      </w:r>
      <w:r>
        <w:rPr>
          <w:rFonts w:hint="eastAsia" w:ascii="黑体" w:hAnsi="黑体" w:eastAsia="黑体" w:cs="Times New Roman"/>
          <w:bCs/>
          <w:sz w:val="32"/>
          <w:szCs w:val="32"/>
        </w:rPr>
        <w:t>采</w:t>
      </w:r>
      <w:r>
        <w:rPr>
          <w:rFonts w:ascii="黑体" w:hAnsi="黑体" w:eastAsia="黑体" w:cs="Times New Roman"/>
          <w:bCs/>
          <w:sz w:val="32"/>
          <w:szCs w:val="32"/>
        </w:rPr>
        <w:t xml:space="preserve"> </w:t>
      </w:r>
      <w:r>
        <w:rPr>
          <w:rFonts w:hint="eastAsia" w:ascii="黑体" w:hAnsi="黑体" w:eastAsia="黑体" w:cs="Times New Roman"/>
          <w:bCs/>
          <w:sz w:val="32"/>
          <w:szCs w:val="32"/>
        </w:rPr>
        <w:t>购</w:t>
      </w:r>
      <w:r>
        <w:rPr>
          <w:rFonts w:ascii="黑体" w:hAnsi="黑体" w:eastAsia="黑体" w:cs="Times New Roman"/>
          <w:bCs/>
          <w:sz w:val="32"/>
          <w:szCs w:val="32"/>
        </w:rPr>
        <w:t xml:space="preserve"> </w:t>
      </w:r>
      <w:r>
        <w:rPr>
          <w:rFonts w:hint="eastAsia" w:ascii="黑体" w:hAnsi="黑体" w:eastAsia="黑体" w:cs="Times New Roman"/>
          <w:bCs/>
          <w:sz w:val="32"/>
          <w:szCs w:val="32"/>
        </w:rPr>
        <w:t>合</w:t>
      </w:r>
      <w:r>
        <w:rPr>
          <w:rFonts w:ascii="黑体" w:hAnsi="黑体" w:eastAsia="黑体" w:cs="Times New Roman"/>
          <w:bCs/>
          <w:sz w:val="32"/>
          <w:szCs w:val="32"/>
        </w:rPr>
        <w:t xml:space="preserve"> </w:t>
      </w:r>
      <w:r>
        <w:rPr>
          <w:rFonts w:hint="eastAsia" w:ascii="黑体" w:hAnsi="黑体" w:eastAsia="黑体" w:cs="Times New Roman"/>
          <w:bCs/>
          <w:sz w:val="32"/>
          <w:szCs w:val="32"/>
        </w:rPr>
        <w:t>同</w:t>
      </w:r>
      <w:r>
        <w:rPr>
          <w:rFonts w:ascii="Times New Roman" w:hAnsi="Times New Roman" w:eastAsia="方正小标宋简体" w:cs="Times New Roman"/>
          <w:bCs/>
          <w:sz w:val="48"/>
        </w:rPr>
        <w:t xml:space="preserve">             </w:t>
      </w:r>
      <w:r>
        <w:rPr>
          <w:rFonts w:hint="eastAsia" w:ascii="黑体" w:hAnsi="黑体" w:eastAsia="黑体" w:cs="Times New Roman"/>
          <w:bCs/>
          <w:sz w:val="32"/>
          <w:szCs w:val="32"/>
        </w:rPr>
        <w:t xml:space="preserve"> </w:t>
      </w:r>
    </w:p>
    <w:p>
      <w:pPr>
        <w:adjustRightInd w:val="0"/>
        <w:snapToGrid w:val="0"/>
        <w:jc w:val="center"/>
        <w:rPr>
          <w:rFonts w:ascii="Times New Roman" w:hAnsi="Times New Roman" w:eastAsia="方正小标宋简体" w:cs="Times New Roman"/>
          <w:bCs/>
          <w:sz w:val="48"/>
        </w:rPr>
      </w:pPr>
    </w:p>
    <w:p>
      <w:pPr>
        <w:adjustRightInd w:val="0"/>
        <w:snapToGrid w:val="0"/>
        <w:rPr>
          <w:rFonts w:ascii="Times New Roman" w:hAnsi="Times New Roman" w:eastAsia="华文中宋" w:cs="Times New Roman"/>
          <w:bCs/>
          <w:szCs w:val="21"/>
        </w:rPr>
      </w:pPr>
      <w:r>
        <w:rPr>
          <w:rFonts w:ascii="Times New Roman" w:hAnsi="Times New Roman" w:eastAsia="宋体" w:cs="Times New Roman"/>
        </w:rPr>
        <w:t xml:space="preserve">  </w:t>
      </w:r>
      <w:r>
        <w:rPr>
          <w:rFonts w:hint="eastAsia" w:ascii="Times New Roman" w:hAnsi="Times New Roman" w:eastAsia="宋体" w:cs="Times New Roman"/>
          <w:bCs/>
        </w:rPr>
        <w:t>签订地点：重庆市</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w:t>
      </w:r>
      <w:r>
        <w:rPr>
          <w:rFonts w:ascii="Times New Roman" w:hAnsi="Times New Roman" w:eastAsia="宋体" w:cs="Times New Roman"/>
        </w:rPr>
        <w:t xml:space="preserve">  </w:t>
      </w:r>
      <w:r>
        <w:rPr>
          <w:rFonts w:hint="eastAsia" w:ascii="Times New Roman" w:hAnsi="Times New Roman" w:eastAsia="宋体" w:cs="Times New Roman"/>
          <w:bCs/>
        </w:rPr>
        <w:t>签订日期</w:t>
      </w:r>
      <w:r>
        <w:rPr>
          <w:rFonts w:hint="eastAsia" w:ascii="Times New Roman" w:hAnsi="Times New Roman" w:eastAsia="宋体" w:cs="Times New Roman"/>
        </w:rPr>
        <w:t>：</w:t>
      </w:r>
      <w:r>
        <w:rPr>
          <w:rFonts w:ascii="Times New Roman" w:hAnsi="Times New Roman" w:eastAsia="宋体" w:cs="Times New Roman"/>
          <w:bCs/>
        </w:rPr>
        <w:t xml:space="preserve">      </w:t>
      </w:r>
      <w:r>
        <w:rPr>
          <w:rFonts w:hint="eastAsia" w:ascii="Times New Roman" w:hAnsi="Times New Roman" w:eastAsia="宋体" w:cs="Times New Roman"/>
          <w:bCs/>
        </w:rPr>
        <w:t>年</w:t>
      </w:r>
      <w:r>
        <w:rPr>
          <w:rFonts w:ascii="Times New Roman" w:hAnsi="Times New Roman" w:eastAsia="宋体" w:cs="Times New Roman"/>
          <w:bCs/>
        </w:rPr>
        <w:t xml:space="preserve">   </w:t>
      </w:r>
      <w:r>
        <w:rPr>
          <w:rFonts w:hint="eastAsia" w:ascii="Times New Roman" w:hAnsi="Times New Roman" w:eastAsia="宋体" w:cs="Times New Roman"/>
          <w:bCs/>
        </w:rPr>
        <w:t>月</w:t>
      </w:r>
      <w:r>
        <w:rPr>
          <w:rFonts w:ascii="Times New Roman" w:hAnsi="Times New Roman" w:eastAsia="宋体" w:cs="Times New Roman"/>
          <w:bCs/>
        </w:rPr>
        <w:t xml:space="preserve">   </w:t>
      </w:r>
      <w:r>
        <w:rPr>
          <w:rFonts w:hint="eastAsia" w:ascii="Times New Roman" w:hAnsi="Times New Roman" w:eastAsia="宋体" w:cs="Times New Roman"/>
          <w:bCs/>
        </w:rPr>
        <w:t>日</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rPr>
        <w:t xml:space="preserve"> </w:t>
      </w:r>
      <w:r>
        <w:rPr>
          <w:rFonts w:ascii="Times New Roman" w:hAnsi="Times New Roman" w:eastAsia="宋体" w:cs="Times New Roman"/>
        </w:rPr>
        <w:t xml:space="preserve">  </w:t>
      </w:r>
      <w:r>
        <w:rPr>
          <w:rFonts w:hint="eastAsia" w:ascii="Times New Roman" w:hAnsi="Times New Roman" w:eastAsia="宋体" w:cs="Times New Roman"/>
          <w:bCs/>
        </w:rPr>
        <w:t>合同编号</w:t>
      </w:r>
      <w:r>
        <w:rPr>
          <w:rFonts w:hint="eastAsia" w:ascii="Times New Roman" w:hAnsi="Times New Roman" w:eastAsia="宋体" w:cs="Times New Roman"/>
        </w:rPr>
        <w:t>：</w:t>
      </w:r>
      <w:r>
        <w:rPr>
          <w:rFonts w:ascii="Times New Roman" w:hAnsi="Times New Roman" w:eastAsia="宋体" w:cs="Times New Roman"/>
        </w:rPr>
        <w:t xml:space="preserve">             </w:t>
      </w: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583"/>
        <w:gridCol w:w="659"/>
        <w:gridCol w:w="148"/>
        <w:gridCol w:w="1272"/>
        <w:gridCol w:w="1558"/>
        <w:gridCol w:w="3182"/>
        <w:gridCol w:w="364"/>
        <w:gridCol w:w="707"/>
        <w:gridCol w:w="417"/>
        <w:gridCol w:w="574"/>
        <w:gridCol w:w="1561"/>
        <w:gridCol w:w="1558"/>
        <w:gridCol w:w="1700"/>
        <w:gridCol w:w="503"/>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2503" w:type="pct"/>
            <w:gridSpan w:val="6"/>
            <w:tcBorders>
              <w:top w:val="single" w:color="auto" w:sz="1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甲　　方</w:t>
            </w:r>
          </w:p>
        </w:tc>
        <w:tc>
          <w:tcPr>
            <w:tcW w:w="2497" w:type="pct"/>
            <w:gridSpan w:val="8"/>
            <w:tcBorders>
              <w:top w:val="single" w:color="auto" w:sz="12" w:space="0"/>
              <w:left w:val="single" w:color="auto" w:sz="2" w:space="0"/>
              <w:bottom w:val="single" w:color="auto" w:sz="2" w:space="0"/>
              <w:right w:val="single" w:color="auto" w:sz="1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20"/>
                <w:szCs w:val="21"/>
              </w:rPr>
              <w:t>乙　　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zCs w:val="21"/>
              </w:rPr>
            </w:pPr>
            <w:r>
              <w:rPr>
                <w:rFonts w:hint="eastAsia" w:ascii="宋体" w:hAnsi="宋体" w:eastAsia="宋体" w:cs="Times New Roman"/>
                <w:bCs/>
                <w:spacing w:val="48"/>
                <w:kern w:val="0"/>
                <w:szCs w:val="21"/>
                <w:fitText w:val="1170" w:id="0"/>
              </w:rPr>
              <w:t>单位名</w:t>
            </w:r>
            <w:r>
              <w:rPr>
                <w:rFonts w:hint="eastAsia" w:ascii="宋体" w:hAnsi="宋体" w:eastAsia="宋体" w:cs="Times New Roman"/>
                <w:bCs/>
                <w:spacing w:val="6"/>
                <w:kern w:val="0"/>
                <w:szCs w:val="21"/>
                <w:fitText w:val="1170" w:id="0"/>
              </w:rPr>
              <w:t>称</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pacing w:val="20"/>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
              </w:rPr>
              <w:t>单位名</w:t>
            </w:r>
            <w:r>
              <w:rPr>
                <w:rFonts w:hint="eastAsia" w:ascii="宋体" w:hAnsi="宋体" w:eastAsia="宋体" w:cs="Times New Roman"/>
                <w:bCs/>
                <w:spacing w:val="6"/>
                <w:kern w:val="0"/>
                <w:szCs w:val="21"/>
                <w:fitText w:val="1170" w:id="1"/>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2"/>
              </w:rPr>
              <w:t>法定代表</w:t>
            </w:r>
            <w:r>
              <w:rPr>
                <w:rFonts w:hint="eastAsia" w:ascii="宋体" w:hAnsi="宋体" w:eastAsia="宋体" w:cs="Times New Roman"/>
                <w:bCs/>
                <w:spacing w:val="-6"/>
                <w:kern w:val="0"/>
                <w:szCs w:val="21"/>
                <w:fitText w:val="1170" w:id="2"/>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3"/>
              </w:rPr>
              <w:t>法定代表</w:t>
            </w:r>
            <w:r>
              <w:rPr>
                <w:rFonts w:hint="eastAsia" w:ascii="宋体" w:hAnsi="宋体" w:eastAsia="宋体" w:cs="Times New Roman"/>
                <w:bCs/>
                <w:spacing w:val="-6"/>
                <w:kern w:val="0"/>
                <w:szCs w:val="21"/>
                <w:fitText w:val="1170" w:id="3"/>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4"/>
              </w:rPr>
              <w:t>委托代理</w:t>
            </w:r>
            <w:r>
              <w:rPr>
                <w:rFonts w:hint="eastAsia" w:ascii="宋体" w:hAnsi="宋体" w:eastAsia="宋体" w:cs="Times New Roman"/>
                <w:bCs/>
                <w:spacing w:val="-6"/>
                <w:kern w:val="0"/>
                <w:szCs w:val="21"/>
                <w:fitText w:val="1170" w:id="4"/>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
                <w:kern w:val="0"/>
                <w:szCs w:val="21"/>
                <w:fitText w:val="1170" w:id="5"/>
              </w:rPr>
              <w:t>委托代理</w:t>
            </w:r>
            <w:r>
              <w:rPr>
                <w:rFonts w:hint="eastAsia" w:ascii="宋体" w:hAnsi="宋体" w:eastAsia="宋体" w:cs="Times New Roman"/>
                <w:bCs/>
                <w:spacing w:val="-6"/>
                <w:kern w:val="0"/>
                <w:szCs w:val="21"/>
                <w:fitText w:val="1170" w:id="5"/>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6"/>
              </w:rPr>
              <w:t>联系</w:t>
            </w:r>
            <w:r>
              <w:rPr>
                <w:rFonts w:hint="eastAsia" w:ascii="宋体" w:hAnsi="宋体" w:eastAsia="宋体" w:cs="Times New Roman"/>
                <w:bCs/>
                <w:spacing w:val="18"/>
                <w:kern w:val="0"/>
                <w:szCs w:val="21"/>
                <w:fitText w:val="1170" w:id="6"/>
              </w:rPr>
              <w:t>人</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120"/>
                <w:kern w:val="0"/>
                <w:szCs w:val="21"/>
                <w:fitText w:val="1170" w:id="7"/>
              </w:rPr>
              <w:t>联系</w:t>
            </w:r>
            <w:r>
              <w:rPr>
                <w:rFonts w:hint="eastAsia" w:ascii="宋体" w:hAnsi="宋体" w:eastAsia="宋体" w:cs="Times New Roman"/>
                <w:bCs/>
                <w:spacing w:val="18"/>
                <w:kern w:val="0"/>
                <w:szCs w:val="21"/>
                <w:fitText w:val="1170" w:id="7"/>
              </w:rPr>
              <w:t>人</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8"/>
              </w:rPr>
              <w:t>联系电</w:t>
            </w:r>
            <w:r>
              <w:rPr>
                <w:rFonts w:hint="eastAsia" w:ascii="宋体" w:hAnsi="宋体" w:eastAsia="宋体" w:cs="Times New Roman"/>
                <w:bCs/>
                <w:spacing w:val="6"/>
                <w:kern w:val="0"/>
                <w:szCs w:val="21"/>
                <w:fitText w:val="1170" w:id="8"/>
              </w:rPr>
              <w:t>话</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200" w:right="-99" w:rightChars="-51"/>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9"/>
              </w:rPr>
              <w:t>联系电</w:t>
            </w:r>
            <w:r>
              <w:rPr>
                <w:rFonts w:hint="eastAsia" w:ascii="宋体" w:hAnsi="宋体" w:eastAsia="宋体" w:cs="Times New Roman"/>
                <w:bCs/>
                <w:spacing w:val="6"/>
                <w:kern w:val="0"/>
                <w:szCs w:val="21"/>
                <w:fitText w:val="1170" w:id="9"/>
              </w:rPr>
              <w:t>话</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0"/>
              </w:rPr>
              <w:t>通讯地</w:t>
            </w:r>
            <w:r>
              <w:rPr>
                <w:rFonts w:hint="eastAsia" w:ascii="宋体" w:hAnsi="宋体" w:eastAsia="宋体" w:cs="Times New Roman"/>
                <w:bCs/>
                <w:spacing w:val="6"/>
                <w:kern w:val="0"/>
                <w:szCs w:val="21"/>
                <w:fitText w:val="1170" w:id="10"/>
              </w:rPr>
              <w:t>址</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1"/>
              </w:rPr>
              <w:t>通讯地</w:t>
            </w:r>
            <w:r>
              <w:rPr>
                <w:rFonts w:hint="eastAsia" w:ascii="宋体" w:hAnsi="宋体" w:eastAsia="宋体" w:cs="Times New Roman"/>
                <w:bCs/>
                <w:spacing w:val="6"/>
                <w:kern w:val="0"/>
                <w:szCs w:val="21"/>
                <w:fitText w:val="1170" w:id="11"/>
              </w:rPr>
              <w:t>址</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2"/>
              </w:rPr>
              <w:t>邮政编</w:t>
            </w:r>
            <w:r>
              <w:rPr>
                <w:rFonts w:hint="eastAsia" w:ascii="宋体" w:hAnsi="宋体" w:eastAsia="宋体" w:cs="Times New Roman"/>
                <w:bCs/>
                <w:spacing w:val="6"/>
                <w:kern w:val="0"/>
                <w:szCs w:val="21"/>
                <w:fitText w:val="1170" w:id="12"/>
              </w:rPr>
              <w:t>码</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3"/>
              </w:rPr>
              <w:t>邮政编</w:t>
            </w:r>
            <w:r>
              <w:rPr>
                <w:rFonts w:hint="eastAsia" w:ascii="宋体" w:hAnsi="宋体" w:eastAsia="宋体" w:cs="Times New Roman"/>
                <w:bCs/>
                <w:spacing w:val="6"/>
                <w:kern w:val="0"/>
                <w:szCs w:val="21"/>
                <w:fitText w:val="1170" w:id="13"/>
              </w:rPr>
              <w:t>码</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4"/>
              </w:rPr>
              <w:t>付款单</w:t>
            </w:r>
            <w:r>
              <w:rPr>
                <w:rFonts w:hint="eastAsia" w:ascii="宋体" w:hAnsi="宋体" w:eastAsia="宋体" w:cs="Times New Roman"/>
                <w:bCs/>
                <w:spacing w:val="6"/>
                <w:kern w:val="0"/>
                <w:szCs w:val="21"/>
                <w:fitText w:val="1170" w:id="14"/>
              </w:rPr>
              <w:t>位</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5"/>
              </w:rPr>
              <w:t>开户名</w:t>
            </w:r>
            <w:r>
              <w:rPr>
                <w:rFonts w:hint="eastAsia" w:ascii="宋体" w:hAnsi="宋体" w:eastAsia="宋体" w:cs="Times New Roman"/>
                <w:bCs/>
                <w:spacing w:val="6"/>
                <w:kern w:val="0"/>
                <w:szCs w:val="21"/>
                <w:fitText w:val="1170" w:id="15"/>
              </w:rPr>
              <w:t>称</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6"/>
              </w:rPr>
              <w:t>开户银</w:t>
            </w:r>
            <w:r>
              <w:rPr>
                <w:rFonts w:hint="eastAsia" w:ascii="宋体" w:hAnsi="宋体" w:eastAsia="宋体" w:cs="Times New Roman"/>
                <w:bCs/>
                <w:spacing w:val="6"/>
                <w:kern w:val="0"/>
                <w:szCs w:val="21"/>
                <w:fitText w:val="1170" w:id="16"/>
              </w:rPr>
              <w:t>行</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7"/>
              </w:rPr>
              <w:t>开户银</w:t>
            </w:r>
            <w:r>
              <w:rPr>
                <w:rFonts w:hint="eastAsia" w:ascii="宋体" w:hAnsi="宋体" w:eastAsia="宋体" w:cs="Times New Roman"/>
                <w:bCs/>
                <w:spacing w:val="6"/>
                <w:kern w:val="0"/>
                <w:szCs w:val="21"/>
                <w:fitText w:val="1170" w:id="17"/>
              </w:rPr>
              <w:t>行</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70" w:type="pct"/>
            <w:gridSpan w:val="3"/>
            <w:tcBorders>
              <w:top w:val="single" w:color="auto" w:sz="2" w:space="0"/>
              <w:left w:val="single" w:color="auto" w:sz="1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8"/>
              </w:rPr>
              <w:t>银行账</w:t>
            </w:r>
            <w:r>
              <w:rPr>
                <w:rFonts w:hint="eastAsia" w:ascii="宋体" w:hAnsi="宋体" w:eastAsia="宋体" w:cs="Times New Roman"/>
                <w:bCs/>
                <w:spacing w:val="6"/>
                <w:kern w:val="0"/>
                <w:szCs w:val="21"/>
                <w:fitText w:val="1170" w:id="18"/>
              </w:rPr>
              <w:t>号</w:t>
            </w:r>
          </w:p>
        </w:tc>
        <w:tc>
          <w:tcPr>
            <w:tcW w:w="203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宋体" w:hAnsi="宋体" w:eastAsia="宋体" w:cs="Times New Roman"/>
                <w:bCs/>
                <w:szCs w:val="21"/>
              </w:rPr>
            </w:pPr>
          </w:p>
        </w:tc>
        <w:tc>
          <w:tcPr>
            <w:tcW w:w="503" w:type="pct"/>
            <w:gridSpan w:val="3"/>
            <w:tcBorders>
              <w:top w:val="single" w:color="auto" w:sz="2" w:space="0"/>
              <w:left w:val="single" w:color="auto" w:sz="2" w:space="0"/>
              <w:bottom w:val="single" w:color="auto" w:sz="2" w:space="0"/>
              <w:right w:val="single" w:color="auto" w:sz="2" w:space="0"/>
            </w:tcBorders>
            <w:vAlign w:val="center"/>
          </w:tcPr>
          <w:p>
            <w:pPr>
              <w:adjustRightInd w:val="0"/>
              <w:snapToGrid w:val="0"/>
              <w:jc w:val="center"/>
              <w:rPr>
                <w:rFonts w:ascii="宋体" w:hAnsi="宋体" w:eastAsia="宋体" w:cs="Times New Roman"/>
                <w:bCs/>
                <w:spacing w:val="55"/>
                <w:kern w:val="0"/>
                <w:szCs w:val="21"/>
              </w:rPr>
            </w:pPr>
            <w:r>
              <w:rPr>
                <w:rFonts w:hint="eastAsia" w:ascii="宋体" w:hAnsi="宋体" w:eastAsia="宋体" w:cs="Times New Roman"/>
                <w:bCs/>
                <w:spacing w:val="48"/>
                <w:kern w:val="0"/>
                <w:szCs w:val="21"/>
                <w:fitText w:val="1170" w:id="19"/>
              </w:rPr>
              <w:t>银行账</w:t>
            </w:r>
            <w:r>
              <w:rPr>
                <w:rFonts w:hint="eastAsia" w:ascii="宋体" w:hAnsi="宋体" w:eastAsia="宋体" w:cs="Times New Roman"/>
                <w:bCs/>
                <w:spacing w:val="6"/>
                <w:kern w:val="0"/>
                <w:szCs w:val="21"/>
                <w:fitText w:val="1170" w:id="19"/>
              </w:rPr>
              <w:t>号</w:t>
            </w:r>
          </w:p>
        </w:tc>
        <w:tc>
          <w:tcPr>
            <w:tcW w:w="1994" w:type="pct"/>
            <w:gridSpan w:val="5"/>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宋体" w:hAnsi="宋体" w:eastAsia="宋体" w:cs="Times New Roman"/>
                <w:bCs/>
                <w:spacing w:val="20"/>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5000" w:type="pct"/>
            <w:gridSpan w:val="14"/>
            <w:tcBorders>
              <w:top w:val="single" w:color="auto" w:sz="2" w:space="0"/>
              <w:left w:val="single" w:color="auto" w:sz="12" w:space="0"/>
              <w:bottom w:val="single" w:color="auto" w:sz="2" w:space="0"/>
              <w:right w:val="single" w:color="auto" w:sz="12" w:space="0"/>
            </w:tcBorders>
            <w:vAlign w:val="center"/>
          </w:tcPr>
          <w:p>
            <w:pPr>
              <w:adjustRightInd w:val="0"/>
              <w:snapToGrid w:val="0"/>
              <w:rPr>
                <w:rFonts w:ascii="Times New Roman" w:hAnsi="Times New Roman" w:eastAsia="宋体" w:cs="Times New Roman"/>
                <w:bCs/>
                <w:snapToGrid w:val="0"/>
                <w:spacing w:val="-10"/>
                <w:szCs w:val="21"/>
              </w:rPr>
            </w:pPr>
            <w:r>
              <w:rPr>
                <w:rFonts w:hint="eastAsia" w:ascii="Times New Roman" w:hAnsi="Times New Roman" w:eastAsia="宋体" w:cs="Times New Roman"/>
                <w:bCs/>
                <w:snapToGrid w:val="0"/>
                <w:spacing w:val="-10"/>
                <w:szCs w:val="21"/>
              </w:rPr>
              <w:t>一、项目编号：</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项目名称：</w:t>
            </w:r>
            <w:r>
              <w:rPr>
                <w:rFonts w:hint="eastAsia" w:ascii="Times New Roman" w:hAnsi="Times New Roman" w:eastAsia="宋体" w:cs="Times New Roman"/>
                <w:bCs/>
                <w:snapToGrid w:val="0"/>
                <w:spacing w:val="-10"/>
                <w:szCs w:val="21"/>
                <w:u w:val="single"/>
              </w:rPr>
              <w:t xml:space="preserve">                      </w:t>
            </w:r>
            <w:r>
              <w:rPr>
                <w:rFonts w:hint="eastAsia" w:ascii="Times New Roman" w:hAnsi="Times New Roman" w:eastAsia="宋体" w:cs="Times New Roman"/>
                <w:bCs/>
                <w:snapToGrid w:val="0"/>
                <w:spacing w:val="-10"/>
                <w:szCs w:val="21"/>
              </w:rPr>
              <w:t xml:space="preserve"> </w:t>
            </w:r>
            <w:r>
              <w:rPr>
                <w:rFonts w:ascii="Times New Roman" w:hAnsi="Times New Roman" w:eastAsia="宋体" w:cs="Times New Roman"/>
                <w:bCs/>
                <w:snapToGrid w:val="0"/>
                <w:spacing w:val="-10"/>
                <w:szCs w:val="21"/>
              </w:rPr>
              <w:t xml:space="preserve"> </w:t>
            </w:r>
            <w:r>
              <w:rPr>
                <w:rFonts w:hint="eastAsia" w:ascii="Times New Roman" w:hAnsi="Times New Roman" w:eastAsia="宋体" w:cs="Times New Roman"/>
                <w:bCs/>
                <w:snapToGrid w:val="0"/>
                <w:spacing w:val="-10"/>
                <w:szCs w:val="21"/>
              </w:rPr>
              <w:t xml:space="preserve"> </w:t>
            </w:r>
          </w:p>
          <w:p>
            <w:pPr>
              <w:adjustRightInd w:val="0"/>
              <w:snapToGrid w:val="0"/>
              <w:rPr>
                <w:rFonts w:ascii="Times New Roman" w:hAnsi="Times New Roman" w:eastAsia="宋体" w:cs="Times New Roman"/>
                <w:bCs/>
                <w:snapToGrid w:val="0"/>
                <w:spacing w:val="-10"/>
                <w:sz w:val="18"/>
              </w:rPr>
            </w:pPr>
            <w:r>
              <w:rPr>
                <w:rFonts w:hint="eastAsia" w:ascii="Times New Roman" w:hAnsi="Times New Roman" w:eastAsia="宋体" w:cs="Times New Roman"/>
                <w:bCs/>
                <w:snapToGrid w:val="0"/>
                <w:spacing w:val="-10"/>
                <w:szCs w:val="21"/>
              </w:rPr>
              <w:t>二、合同标的</w:t>
            </w:r>
            <w:r>
              <w:rPr>
                <w:rFonts w:ascii="Times New Roman" w:hAnsi="Times New Roman" w:eastAsia="宋体" w:cs="Times New Roman"/>
                <w:bCs/>
                <w:snapToGrid w:val="0"/>
                <w:spacing w:val="-10"/>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bCs/>
                <w:sz w:val="18"/>
              </w:rPr>
            </w:pPr>
            <w:r>
              <w:rPr>
                <w:rFonts w:hint="eastAsia" w:ascii="Times New Roman" w:hAnsi="Times New Roman" w:eastAsia="宋体" w:cs="Times New Roman"/>
                <w:bCs/>
                <w:sz w:val="18"/>
              </w:rPr>
              <w:t>序号</w:t>
            </w: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1" w:leftChars="-52"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编码</w:t>
            </w: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物资名称</w:t>
            </w: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生产厂家</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（品牌）</w:t>
            </w: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规格型号</w:t>
            </w: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计量</w:t>
            </w:r>
          </w:p>
          <w:p>
            <w:pPr>
              <w:adjustRightInd w:val="0"/>
              <w:snapToGrid w:val="0"/>
              <w:ind w:left="-108" w:right="-99" w:rightChars="-51"/>
              <w:jc w:val="center"/>
              <w:rPr>
                <w:rFonts w:ascii="Times New Roman" w:hAnsi="Times New Roman" w:eastAsia="宋体" w:cs="Times New Roman"/>
                <w:bCs/>
                <w:sz w:val="18"/>
              </w:rPr>
            </w:pPr>
            <w:r>
              <w:rPr>
                <w:rFonts w:hint="eastAsia" w:ascii="Times New Roman" w:hAnsi="Times New Roman" w:eastAsia="宋体" w:cs="Times New Roman"/>
                <w:bCs/>
                <w:sz w:val="18"/>
              </w:rPr>
              <w:t>单位</w:t>
            </w: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数量</w:t>
            </w: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单价</w:t>
            </w:r>
          </w:p>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27" w:type="pct"/>
            <w:tcBorders>
              <w:top w:val="single" w:color="auto" w:sz="2" w:space="0"/>
              <w:left w:val="single" w:color="auto" w:sz="2" w:space="0"/>
              <w:bottom w:val="single" w:color="auto" w:sz="2" w:space="0"/>
              <w:right w:val="single" w:color="auto" w:sz="2" w:space="0"/>
            </w:tcBorders>
            <w:vAlign w:val="center"/>
          </w:tcPr>
          <w:p>
            <w:pPr>
              <w:widowControl/>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合计金额</w:t>
            </w:r>
          </w:p>
          <w:p>
            <w:pPr>
              <w:adjustRightInd w:val="0"/>
              <w:snapToGrid w:val="0"/>
              <w:ind w:left="-99" w:leftChars="-51"/>
              <w:jc w:val="center"/>
              <w:rPr>
                <w:rFonts w:ascii="Times New Roman" w:hAnsi="Times New Roman" w:eastAsia="宋体" w:cs="Times New Roman"/>
                <w:bCs/>
                <w:sz w:val="18"/>
              </w:rPr>
            </w:pPr>
            <w:r>
              <w:rPr>
                <w:rFonts w:hint="eastAsia" w:ascii="Times New Roman" w:hAnsi="Times New Roman" w:eastAsia="宋体" w:cs="Times New Roman"/>
                <w:bCs/>
                <w:sz w:val="18"/>
              </w:rPr>
              <w:t>（元）</w:t>
            </w: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交付时间</w:t>
            </w:r>
          </w:p>
        </w:tc>
        <w:tc>
          <w:tcPr>
            <w:tcW w:w="170" w:type="pct"/>
            <w:tcBorders>
              <w:top w:val="single" w:color="auto" w:sz="2" w:space="0"/>
              <w:left w:val="single" w:color="auto" w:sz="2" w:space="0"/>
              <w:bottom w:val="single" w:color="auto" w:sz="2" w:space="0"/>
              <w:right w:val="single" w:color="auto" w:sz="12" w:space="0"/>
            </w:tcBorders>
            <w:vAlign w:val="center"/>
          </w:tcPr>
          <w:p>
            <w:pPr>
              <w:adjustRightInd w:val="0"/>
              <w:snapToGrid w:val="0"/>
              <w:ind w:left="-108"/>
              <w:jc w:val="center"/>
              <w:rPr>
                <w:rFonts w:ascii="Times New Roman" w:hAnsi="Times New Roman" w:eastAsia="宋体" w:cs="Times New Roman"/>
                <w:bCs/>
                <w:sz w:val="18"/>
              </w:rPr>
            </w:pPr>
            <w:r>
              <w:rPr>
                <w:rFonts w:hint="eastAsia" w:ascii="Times New Roman" w:hAnsi="Times New Roman" w:eastAsia="宋体" w:cs="Times New Roman"/>
                <w:bCs/>
                <w:sz w:val="18"/>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right="-113" w:rightChars="-58"/>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restart"/>
            <w:tcBorders>
              <w:top w:val="single" w:color="auto" w:sz="2" w:space="0"/>
              <w:left w:val="single" w:color="auto" w:sz="2" w:space="0"/>
              <w:bottom w:val="single" w:color="auto" w:sz="2" w:space="0"/>
              <w:right w:val="single" w:color="auto" w:sz="12" w:space="0"/>
            </w:tcBorders>
            <w:vAlign w:val="center"/>
          </w:tcPr>
          <w:p>
            <w:pPr>
              <w:adjustRightInd w:val="0"/>
              <w:snapToGrid w:val="0"/>
              <w:ind w:left="100"/>
              <w:jc w:val="center"/>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197" w:type="pct"/>
            <w:tcBorders>
              <w:top w:val="single" w:color="auto" w:sz="2" w:space="0"/>
              <w:left w:val="single" w:color="auto" w:sz="12" w:space="0"/>
              <w:bottom w:val="single" w:color="auto" w:sz="2" w:space="0"/>
              <w:right w:val="single" w:color="auto" w:sz="2" w:space="0"/>
            </w:tcBorders>
            <w:vAlign w:val="center"/>
          </w:tcPr>
          <w:p>
            <w:pPr>
              <w:adjustRightInd w:val="0"/>
              <w:snapToGrid w:val="0"/>
              <w:ind w:left="-105" w:right="-113" w:rightChars="-58"/>
              <w:jc w:val="center"/>
              <w:rPr>
                <w:rFonts w:ascii="Times New Roman" w:hAnsi="Times New Roman" w:eastAsia="宋体" w:cs="Times New Roman"/>
                <w:sz w:val="18"/>
              </w:rPr>
            </w:pPr>
          </w:p>
        </w:tc>
        <w:tc>
          <w:tcPr>
            <w:tcW w:w="223"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480"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199"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239"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8" w:right="-99" w:rightChars="-51"/>
              <w:jc w:val="center"/>
              <w:rPr>
                <w:rFonts w:ascii="Times New Roman" w:hAnsi="Times New Roman" w:eastAsia="宋体" w:cs="Times New Roman"/>
                <w:sz w:val="18"/>
              </w:rPr>
            </w:pPr>
          </w:p>
        </w:tc>
        <w:tc>
          <w:tcPr>
            <w:tcW w:w="335" w:type="pct"/>
            <w:gridSpan w:val="2"/>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8"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27"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575" w:type="pct"/>
            <w:tcBorders>
              <w:top w:val="single" w:color="auto" w:sz="2" w:space="0"/>
              <w:left w:val="single" w:color="auto" w:sz="2" w:space="0"/>
              <w:bottom w:val="single" w:color="auto" w:sz="2" w:space="0"/>
              <w:right w:val="single" w:color="auto" w:sz="2" w:space="0"/>
            </w:tcBorders>
            <w:vAlign w:val="center"/>
          </w:tcPr>
          <w:p>
            <w:pPr>
              <w:adjustRightInd w:val="0"/>
              <w:snapToGrid w:val="0"/>
              <w:ind w:left="100"/>
              <w:jc w:val="center"/>
              <w:rPr>
                <w:rFonts w:ascii="Times New Roman" w:hAnsi="Times New Roman" w:eastAsia="宋体" w:cs="Times New Roman"/>
                <w:sz w:val="18"/>
              </w:rPr>
            </w:pPr>
          </w:p>
        </w:tc>
        <w:tc>
          <w:tcPr>
            <w:tcW w:w="170" w:type="pct"/>
            <w:vMerge w:val="continue"/>
            <w:tcBorders>
              <w:top w:val="single" w:color="auto" w:sz="2" w:space="0"/>
              <w:left w:val="single" w:color="auto" w:sz="2" w:space="0"/>
              <w:bottom w:val="single" w:color="auto" w:sz="2" w:space="0"/>
              <w:right w:val="single" w:color="auto" w:sz="12" w:space="0"/>
            </w:tcBorders>
            <w:vAlign w:val="center"/>
          </w:tcPr>
          <w:p>
            <w:pPr>
              <w:widowControl/>
              <w:jc w:val="left"/>
              <w:rPr>
                <w:rFonts w:ascii="Times New Roman" w:hAnsi="Times New Roman" w:eastAsia="宋体" w:cs="Times New Roman"/>
                <w:sz w:val="1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000" w:type="pct"/>
            <w:gridSpan w:val="14"/>
            <w:tcBorders>
              <w:top w:val="nil"/>
              <w:left w:val="single" w:color="auto" w:sz="12" w:space="0"/>
              <w:bottom w:val="single" w:color="auto" w:sz="12" w:space="0"/>
              <w:right w:val="single" w:color="auto" w:sz="12" w:space="0"/>
            </w:tcBorders>
            <w:vAlign w:val="center"/>
          </w:tcPr>
          <w:p>
            <w:pPr>
              <w:adjustRightInd w:val="0"/>
              <w:snapToGrid w:val="0"/>
              <w:ind w:firstLine="98" w:firstLineChars="50"/>
              <w:rPr>
                <w:rFonts w:ascii="Times New Roman" w:hAnsi="Times New Roman" w:eastAsia="宋体" w:cs="Times New Roman"/>
                <w:bCs/>
              </w:rPr>
            </w:pPr>
            <w:r>
              <w:rPr>
                <w:rFonts w:hint="eastAsia" w:ascii="Times New Roman" w:hAnsi="Times New Roman" w:eastAsia="宋体" w:cs="Times New Roman"/>
                <w:bCs/>
              </w:rPr>
              <w:t>合计：人民币（</w:t>
            </w:r>
            <w:r>
              <w:rPr>
                <w:rFonts w:ascii="Times New Roman" w:hAnsi="Times New Roman" w:eastAsia="宋体" w:cs="Times New Roman"/>
                <w:bCs/>
              </w:rPr>
              <w:t xml:space="preserve">      </w:t>
            </w:r>
            <w:r>
              <w:rPr>
                <w:rFonts w:hint="eastAsia" w:ascii="Times New Roman" w:hAnsi="Times New Roman" w:eastAsia="宋体" w:cs="Times New Roman"/>
                <w:bCs/>
              </w:rPr>
              <w:t>）金额（大写）</w:t>
            </w:r>
            <w:r>
              <w:rPr>
                <w:rFonts w:ascii="Times New Roman" w:hAnsi="Times New Roman" w:eastAsia="宋体" w:cs="Times New Roman"/>
                <w:bCs/>
              </w:rPr>
              <w:t xml:space="preserve">    </w:t>
            </w:r>
            <w:r>
              <w:rPr>
                <w:rFonts w:hint="eastAsia" w:ascii="Times New Roman" w:hAnsi="Times New Roman" w:eastAsia="宋体" w:cs="Times New Roman"/>
                <w:bCs/>
              </w:rPr>
              <w:t>亿</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万</w:t>
            </w:r>
            <w:r>
              <w:rPr>
                <w:rFonts w:ascii="Times New Roman" w:hAnsi="Times New Roman" w:eastAsia="宋体" w:cs="Times New Roman"/>
                <w:bCs/>
              </w:rPr>
              <w:t xml:space="preserve">    </w:t>
            </w:r>
            <w:r>
              <w:rPr>
                <w:rFonts w:hint="eastAsia" w:ascii="Times New Roman" w:hAnsi="Times New Roman" w:eastAsia="宋体" w:cs="Times New Roman"/>
                <w:bCs/>
              </w:rPr>
              <w:t>仟</w:t>
            </w:r>
            <w:r>
              <w:rPr>
                <w:rFonts w:ascii="Times New Roman" w:hAnsi="Times New Roman" w:eastAsia="宋体" w:cs="Times New Roman"/>
                <w:bCs/>
              </w:rPr>
              <w:t xml:space="preserve">    </w:t>
            </w:r>
            <w:r>
              <w:rPr>
                <w:rFonts w:hint="eastAsia" w:ascii="Times New Roman" w:hAnsi="Times New Roman" w:eastAsia="宋体" w:cs="Times New Roman"/>
                <w:bCs/>
              </w:rPr>
              <w:t>佰</w:t>
            </w:r>
            <w:r>
              <w:rPr>
                <w:rFonts w:ascii="Times New Roman" w:hAnsi="Times New Roman" w:eastAsia="宋体" w:cs="Times New Roman"/>
                <w:bCs/>
              </w:rPr>
              <w:t xml:space="preserve">    </w:t>
            </w:r>
            <w:r>
              <w:rPr>
                <w:rFonts w:hint="eastAsia" w:ascii="Times New Roman" w:hAnsi="Times New Roman" w:eastAsia="宋体" w:cs="Times New Roman"/>
                <w:bCs/>
              </w:rPr>
              <w:t>拾</w:t>
            </w:r>
            <w:r>
              <w:rPr>
                <w:rFonts w:ascii="Times New Roman" w:hAnsi="Times New Roman" w:eastAsia="宋体" w:cs="Times New Roman"/>
                <w:bCs/>
              </w:rPr>
              <w:t xml:space="preserve">    </w:t>
            </w:r>
            <w:r>
              <w:rPr>
                <w:rFonts w:hint="eastAsia" w:ascii="Times New Roman" w:hAnsi="Times New Roman" w:eastAsia="宋体" w:cs="Times New Roman"/>
                <w:bCs/>
              </w:rPr>
              <w:t>元</w:t>
            </w:r>
            <w:r>
              <w:rPr>
                <w:rFonts w:ascii="Times New Roman" w:hAnsi="Times New Roman" w:eastAsia="宋体" w:cs="Times New Roman"/>
                <w:bCs/>
              </w:rPr>
              <w:t xml:space="preserve">    </w:t>
            </w:r>
            <w:r>
              <w:rPr>
                <w:rFonts w:hint="eastAsia" w:ascii="Times New Roman" w:hAnsi="Times New Roman" w:eastAsia="宋体" w:cs="Times New Roman"/>
                <w:bCs/>
              </w:rPr>
              <w:t>角</w:t>
            </w:r>
            <w:r>
              <w:rPr>
                <w:rFonts w:ascii="Times New Roman" w:hAnsi="Times New Roman" w:eastAsia="宋体" w:cs="Times New Roman"/>
                <w:bCs/>
              </w:rPr>
              <w:t xml:space="preserve">    </w:t>
            </w:r>
            <w:r>
              <w:rPr>
                <w:rFonts w:hint="eastAsia" w:ascii="Times New Roman" w:hAnsi="Times New Roman" w:eastAsia="宋体" w:cs="Times New Roman"/>
                <w:bCs/>
              </w:rPr>
              <w:t>分</w:t>
            </w:r>
            <w:r>
              <w:rPr>
                <w:rFonts w:ascii="Times New Roman" w:hAnsi="Times New Roman" w:eastAsia="宋体" w:cs="Times New Roman"/>
                <w:bCs/>
              </w:rPr>
              <w:t xml:space="preserve">   </w:t>
            </w:r>
            <w:r>
              <w:rPr>
                <w:rFonts w:hint="eastAsia" w:ascii="Times New Roman" w:hAnsi="Times New Roman" w:eastAsia="宋体" w:cs="Times New Roman"/>
                <w:bCs/>
              </w:rPr>
              <w:t>（小写）</w:t>
            </w:r>
            <w:r>
              <w:rPr>
                <w:rFonts w:ascii="Times New Roman" w:hAnsi="Times New Roman" w:eastAsia="宋体" w:cs="Times New Roman"/>
                <w:bCs/>
              </w:rPr>
              <w:t>¥</w:t>
            </w:r>
            <w:r>
              <w:rPr>
                <w:rFonts w:hint="eastAsia" w:ascii="Times New Roman" w:hAnsi="Times New Roman" w:eastAsia="宋体" w:cs="Times New Roman"/>
                <w:bCs/>
              </w:rPr>
              <w:t>：</w:t>
            </w:r>
          </w:p>
        </w:tc>
      </w:tr>
    </w:tbl>
    <w:p>
      <w:pPr>
        <w:adjustRightInd w:val="0"/>
        <w:snapToGrid w:val="0"/>
        <w:rPr>
          <w:rFonts w:ascii="Times New Roman" w:hAnsi="Times New Roman" w:eastAsia="华文中宋" w:cs="Times New Roman"/>
          <w:bCs/>
          <w:szCs w:val="21"/>
        </w:rPr>
      </w:pPr>
    </w:p>
    <w:tbl>
      <w:tblPr>
        <w:tblStyle w:val="17"/>
        <w:tblW w:w="5000"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47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20" w:hRule="atLeast"/>
          <w:jc w:val="center"/>
        </w:trPr>
        <w:tc>
          <w:tcPr>
            <w:tcW w:w="0" w:type="auto"/>
            <w:tcBorders>
              <w:top w:val="single" w:color="auto" w:sz="12" w:space="0"/>
              <w:left w:val="single" w:color="auto" w:sz="12" w:space="0"/>
              <w:bottom w:val="single" w:color="auto" w:sz="4" w:space="0"/>
              <w:right w:val="single" w:color="auto" w:sz="12" w:space="0"/>
            </w:tcBorders>
            <w:vAlign w:val="center"/>
          </w:tcPr>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三、质量标准</w:t>
            </w:r>
            <w:r>
              <w:rPr>
                <w:rFonts w:hint="eastAsia" w:ascii="宋体" w:hAnsi="宋体" w:eastAsia="宋体" w:cs="Times New Roman"/>
                <w:snapToGrid w:val="0"/>
                <w:sz w:val="18"/>
              </w:rPr>
              <w:t xml:space="preserve">  乙方提供的货物必须是全新的、未使用过的，物资质量应符合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投标书或投标文件承</w:t>
            </w:r>
          </w:p>
          <w:p>
            <w:pPr>
              <w:adjustRightInd w:val="0"/>
              <w:snapToGrid w:val="0"/>
              <w:ind w:firstLine="1239" w:firstLineChars="751"/>
              <w:rPr>
                <w:rFonts w:ascii="宋体" w:hAnsi="宋体" w:eastAsia="宋体" w:cs="Times New Roman"/>
                <w:snapToGrid w:val="0"/>
                <w:sz w:val="18"/>
                <w:u w:val="single"/>
              </w:rPr>
            </w:pPr>
            <w:r>
              <w:rPr>
                <w:rFonts w:hint="eastAsia" w:ascii="宋体" w:hAnsi="宋体" w:eastAsia="宋体" w:cs="Times New Roman"/>
                <w:snapToGrid w:val="0"/>
                <w:sz w:val="18"/>
              </w:rPr>
              <w:t xml:space="preserve">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b/>
                <w:bCs/>
                <w:snapToGrid w:val="0"/>
                <w:sz w:val="18"/>
              </w:rPr>
            </w:pPr>
            <w:r>
              <w:rPr>
                <w:rFonts w:hint="eastAsia" w:ascii="黑体" w:hAnsi="黑体" w:eastAsia="黑体" w:cs="Times New Roman"/>
                <w:bCs/>
                <w:snapToGrid w:val="0"/>
                <w:sz w:val="18"/>
              </w:rPr>
              <w:t>四、包装及资料</w:t>
            </w:r>
            <w:r>
              <w:rPr>
                <w:rFonts w:hint="eastAsia" w:ascii="宋体" w:hAnsi="宋体" w:eastAsia="宋体" w:cs="Times New Roman"/>
                <w:snapToGrid w:val="0"/>
                <w:sz w:val="18"/>
              </w:rPr>
              <w:t xml:space="preserve">  物资包装应符合  </w:t>
            </w:r>
            <w:r>
              <w:rPr>
                <w:rFonts w:ascii="宋体" w:hAnsi="宋体" w:eastAsia="宋体" w:cs="Times New Roman"/>
                <w:snapToGrid w:val="0"/>
                <w:sz w:val="18"/>
              </w:rPr>
              <w:t>□</w:t>
            </w:r>
            <w:r>
              <w:rPr>
                <w:rFonts w:hint="eastAsia" w:ascii="宋体" w:hAnsi="宋体" w:eastAsia="宋体" w:cs="Times New Roman"/>
                <w:snapToGrid w:val="0"/>
                <w:sz w:val="18"/>
              </w:rPr>
              <w:t xml:space="preserve">国际标准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国家标准  </w:t>
            </w:r>
            <w:r>
              <w:rPr>
                <w:rFonts w:ascii="宋体" w:hAnsi="宋体" w:eastAsia="宋体" w:cs="Times New Roman"/>
                <w:snapToGrid w:val="0"/>
                <w:sz w:val="18"/>
              </w:rPr>
              <w:t>□</w:t>
            </w:r>
            <w:r>
              <w:rPr>
                <w:rFonts w:hint="eastAsia" w:ascii="宋体" w:hAnsi="宋体" w:eastAsia="宋体" w:cs="Times New Roman"/>
                <w:snapToGrid w:val="0"/>
                <w:sz w:val="18"/>
              </w:rPr>
              <w:t xml:space="preserve">国军标  </w:t>
            </w:r>
            <w:r>
              <w:rPr>
                <w:rFonts w:ascii="宋体" w:hAnsi="宋体" w:eastAsia="宋体" w:cs="Times New Roman"/>
                <w:snapToGrid w:val="0"/>
                <w:sz w:val="18"/>
              </w:rPr>
              <w:t>□</w:t>
            </w:r>
            <w:r>
              <w:rPr>
                <w:rFonts w:hint="eastAsia" w:ascii="宋体" w:hAnsi="宋体" w:eastAsia="宋体" w:cs="Times New Roman"/>
                <w:snapToGrid w:val="0"/>
                <w:sz w:val="18"/>
              </w:rPr>
              <w:t xml:space="preserve">行业标准  </w:t>
            </w:r>
            <w:r>
              <w:rPr>
                <w:rFonts w:ascii="宋体" w:hAnsi="宋体" w:eastAsia="宋体" w:cs="Times New Roman"/>
                <w:snapToGrid w:val="0"/>
                <w:sz w:val="18"/>
              </w:rPr>
              <w:t>□</w:t>
            </w:r>
            <w:r>
              <w:rPr>
                <w:rFonts w:hint="eastAsia" w:ascii="宋体" w:hAnsi="宋体" w:eastAsia="宋体" w:cs="Times New Roman"/>
                <w:snapToGrid w:val="0"/>
                <w:sz w:val="18"/>
              </w:rPr>
              <w:t xml:space="preserve">企业标准  </w:t>
            </w:r>
            <w:r>
              <w:rPr>
                <w:rFonts w:ascii="宋体" w:hAnsi="宋体" w:eastAsia="宋体" w:cs="Times New Roman"/>
                <w:snapToGrid w:val="0"/>
                <w:sz w:val="18"/>
              </w:rPr>
              <w:t>□</w:t>
            </w:r>
            <w:r>
              <w:rPr>
                <w:rFonts w:hint="eastAsia" w:ascii="宋体" w:hAnsi="宋体" w:eastAsia="宋体" w:cs="Times New Roman"/>
                <w:snapToGrid w:val="0"/>
                <w:sz w:val="18"/>
              </w:rPr>
              <w:t xml:space="preserve">设计任务书  </w:t>
            </w:r>
            <w:r>
              <w:rPr>
                <w:rFonts w:ascii="宋体" w:hAnsi="宋体" w:eastAsia="宋体" w:cs="Times New Roman"/>
                <w:snapToGrid w:val="0"/>
                <w:sz w:val="18"/>
              </w:rPr>
              <w:t>□</w:t>
            </w:r>
            <w:r>
              <w:rPr>
                <w:rFonts w:hint="eastAsia" w:ascii="宋体" w:hAnsi="宋体" w:eastAsia="宋体" w:cs="Times New Roman"/>
                <w:snapToGrid w:val="0"/>
                <w:sz w:val="18"/>
              </w:rPr>
              <w:t xml:space="preserve">投标书或投标文件承诺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404" w:firstLineChars="851"/>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bCs/>
                <w:snapToGrid w:val="0"/>
                <w:sz w:val="18"/>
              </w:rPr>
              <w:t>物资出厂资料</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中文使用操作说明书（</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售后服务手册  </w:t>
            </w:r>
            <w:r>
              <w:rPr>
                <w:rFonts w:ascii="宋体" w:hAnsi="宋体" w:eastAsia="宋体" w:cs="Times New Roman"/>
                <w:snapToGrid w:val="0"/>
                <w:sz w:val="18"/>
              </w:rPr>
              <w:t>□</w:t>
            </w:r>
            <w:r>
              <w:rPr>
                <w:rFonts w:hint="eastAsia" w:ascii="宋体" w:hAnsi="宋体" w:eastAsia="宋体" w:cs="Times New Roman"/>
                <w:snapToGrid w:val="0"/>
                <w:sz w:val="18"/>
              </w:rPr>
              <w:t>操作维修光盘（</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套）  </w:t>
            </w:r>
            <w:r>
              <w:rPr>
                <w:rFonts w:ascii="宋体" w:hAnsi="宋体" w:eastAsia="宋体" w:cs="Times New Roman"/>
                <w:snapToGrid w:val="0"/>
                <w:sz w:val="18"/>
              </w:rPr>
              <w:t>□</w:t>
            </w:r>
            <w:r>
              <w:rPr>
                <w:rFonts w:hint="eastAsia" w:ascii="宋体" w:hAnsi="宋体" w:eastAsia="宋体" w:cs="Times New Roman"/>
                <w:snapToGrid w:val="0"/>
                <w:sz w:val="18"/>
              </w:rPr>
              <w:t xml:space="preserve">履历书  </w:t>
            </w:r>
            <w:r>
              <w:rPr>
                <w:rFonts w:ascii="宋体" w:hAnsi="宋体" w:eastAsia="宋体" w:cs="Times New Roman"/>
                <w:snapToGrid w:val="0"/>
                <w:sz w:val="18"/>
              </w:rPr>
              <w:t>□</w:t>
            </w:r>
            <w:r>
              <w:rPr>
                <w:rFonts w:hint="eastAsia" w:ascii="宋体" w:hAnsi="宋体" w:eastAsia="宋体" w:cs="Times New Roman"/>
                <w:snapToGrid w:val="0"/>
                <w:sz w:val="18"/>
              </w:rPr>
              <w:t xml:space="preserve">装箱清单  </w:t>
            </w:r>
            <w:r>
              <w:rPr>
                <w:rFonts w:ascii="宋体" w:hAnsi="宋体" w:eastAsia="宋体" w:cs="Times New Roman"/>
                <w:snapToGrid w:val="0"/>
                <w:sz w:val="18"/>
              </w:rPr>
              <w:t>□</w:t>
            </w:r>
            <w:r>
              <w:rPr>
                <w:rFonts w:hint="eastAsia" w:ascii="宋体" w:hAnsi="宋体" w:eastAsia="宋体" w:cs="Times New Roman"/>
                <w:snapToGrid w:val="0"/>
                <w:sz w:val="18"/>
              </w:rPr>
              <w:t xml:space="preserve">随装工具  </w:t>
            </w:r>
            <w:r>
              <w:rPr>
                <w:rFonts w:ascii="宋体" w:hAnsi="宋体" w:eastAsia="宋体" w:cs="Times New Roman"/>
                <w:snapToGrid w:val="0"/>
                <w:sz w:val="18"/>
              </w:rPr>
              <w:t>□</w:t>
            </w:r>
            <w:r>
              <w:rPr>
                <w:rFonts w:hint="eastAsia" w:ascii="宋体" w:hAnsi="宋体" w:eastAsia="宋体" w:cs="Times New Roman"/>
                <w:snapToGrid w:val="0"/>
                <w:sz w:val="18"/>
              </w:rPr>
              <w:t xml:space="preserve">随装备件  </w:t>
            </w:r>
          </w:p>
          <w:p>
            <w:pPr>
              <w:adjustRightInd w:val="0"/>
              <w:snapToGrid w:val="0"/>
              <w:ind w:firstLine="1404" w:firstLineChars="851"/>
              <w:rPr>
                <w:rFonts w:ascii="宋体" w:hAnsi="宋体" w:eastAsia="宋体" w:cs="Times New Roman"/>
                <w:b/>
                <w:bCs/>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质量检验证明</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产品合格证  </w:t>
            </w:r>
            <w:r>
              <w:rPr>
                <w:rFonts w:ascii="宋体" w:hAnsi="宋体" w:eastAsia="宋体" w:cs="Times New Roman"/>
                <w:snapToGrid w:val="0"/>
                <w:sz w:val="18"/>
              </w:rPr>
              <w:t>□</w:t>
            </w:r>
            <w:r>
              <w:rPr>
                <w:rFonts w:hint="eastAsia" w:ascii="宋体" w:hAnsi="宋体" w:eastAsia="宋体" w:cs="Times New Roman"/>
                <w:snapToGrid w:val="0"/>
                <w:sz w:val="18"/>
              </w:rPr>
              <w:t xml:space="preserve">军检合格证  </w:t>
            </w:r>
            <w:r>
              <w:rPr>
                <w:rFonts w:ascii="宋体" w:hAnsi="宋体" w:eastAsia="宋体" w:cs="Times New Roman"/>
                <w:snapToGrid w:val="0"/>
                <w:sz w:val="18"/>
              </w:rPr>
              <w:t>□</w:t>
            </w:r>
            <w:r>
              <w:rPr>
                <w:rFonts w:hint="eastAsia" w:ascii="宋体" w:hAnsi="宋体" w:eastAsia="宋体" w:cs="Times New Roman"/>
                <w:snapToGrid w:val="0"/>
                <w:sz w:val="18"/>
              </w:rPr>
              <w:t xml:space="preserve">装备铭牌（块数、式样、材质、安装位置供需双方商定）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五、检验验收</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出厂验收由</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组织，乙方配合。  □乙方详细生产地址</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交货验收</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过程检验</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 xml:space="preserve">  □</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b/>
                <w:bCs/>
                <w:snapToGrid w:val="0"/>
                <w:sz w:val="18"/>
              </w:rPr>
            </w:pPr>
            <w:r>
              <w:rPr>
                <w:rFonts w:hint="eastAsia" w:ascii="黑体" w:hAnsi="黑体" w:eastAsia="黑体" w:cs="Times New Roman"/>
                <w:bCs/>
                <w:snapToGrid w:val="0"/>
                <w:sz w:val="18"/>
              </w:rPr>
              <w:t>六、交货地点</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乙方</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甲方发运接收单指定地点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七、交货方式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甲方自提　</w:t>
            </w:r>
            <w:r>
              <w:rPr>
                <w:rFonts w:ascii="宋体" w:hAnsi="宋体" w:eastAsia="宋体" w:cs="Times New Roman"/>
                <w:snapToGrid w:val="0"/>
                <w:sz w:val="18"/>
              </w:rPr>
              <w:t>□</w:t>
            </w:r>
            <w:r>
              <w:rPr>
                <w:rFonts w:hint="eastAsia" w:ascii="宋体" w:hAnsi="宋体" w:eastAsia="宋体" w:cs="Times New Roman"/>
                <w:snapToGrid w:val="0"/>
                <w:sz w:val="18"/>
              </w:rPr>
              <w:t>乙方送货　</w:t>
            </w:r>
            <w:r>
              <w:rPr>
                <w:rFonts w:ascii="宋体" w:hAnsi="宋体" w:eastAsia="宋体" w:cs="Times New Roman"/>
                <w:snapToGrid w:val="0"/>
                <w:sz w:val="18"/>
              </w:rPr>
              <w:t>□</w:t>
            </w:r>
            <w:r>
              <w:rPr>
                <w:rFonts w:hint="eastAsia" w:ascii="宋体" w:hAnsi="宋体" w:eastAsia="宋体" w:cs="Times New Roman"/>
                <w:snapToGrid w:val="0"/>
                <w:sz w:val="18"/>
              </w:rPr>
              <w:t>甲方负责申请（</w:t>
            </w:r>
            <w:r>
              <w:rPr>
                <w:rFonts w:ascii="宋体" w:hAnsi="宋体" w:eastAsia="宋体" w:cs="Times New Roman"/>
                <w:snapToGrid w:val="0"/>
                <w:sz w:val="18"/>
              </w:rPr>
              <w:t>□</w:t>
            </w:r>
            <w:r>
              <w:rPr>
                <w:rFonts w:hint="eastAsia" w:ascii="宋体" w:hAnsi="宋体" w:eastAsia="宋体" w:cs="Times New Roman"/>
                <w:snapToGrid w:val="0"/>
                <w:sz w:val="18"/>
              </w:rPr>
              <w:t>公路</w:t>
            </w:r>
            <w:r>
              <w:rPr>
                <w:rFonts w:ascii="宋体" w:hAnsi="宋体" w:eastAsia="宋体" w:cs="Times New Roman"/>
                <w:snapToGrid w:val="0"/>
                <w:sz w:val="18"/>
              </w:rPr>
              <w:t xml:space="preserve">  □</w:t>
            </w:r>
            <w:r>
              <w:rPr>
                <w:rFonts w:hint="eastAsia" w:ascii="宋体" w:hAnsi="宋体" w:eastAsia="宋体" w:cs="Times New Roman"/>
                <w:snapToGrid w:val="0"/>
                <w:sz w:val="18"/>
              </w:rPr>
              <w:t>铁路</w:t>
            </w:r>
            <w:r>
              <w:rPr>
                <w:rFonts w:ascii="宋体" w:hAnsi="宋体" w:eastAsia="宋体" w:cs="Times New Roman"/>
                <w:snapToGrid w:val="0"/>
                <w:sz w:val="18"/>
              </w:rPr>
              <w:t xml:space="preserve">  □</w:t>
            </w:r>
            <w:r>
              <w:rPr>
                <w:rFonts w:hint="eastAsia" w:ascii="宋体" w:hAnsi="宋体" w:eastAsia="宋体" w:cs="Times New Roman"/>
                <w:snapToGrid w:val="0"/>
                <w:sz w:val="18"/>
              </w:rPr>
              <w:t>水运</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航空）军事运输计划组织发运，乙方配合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Times New Roman" w:hAnsi="Times New Roman" w:eastAsia="宋体" w:cs="Times New Roman"/>
                <w:snapToGrid w:val="0"/>
                <w:sz w:val="18"/>
                <w:u w:val="single"/>
              </w:rPr>
            </w:pPr>
            <w:r>
              <w:rPr>
                <w:rFonts w:hint="eastAsia" w:ascii="黑体" w:hAnsi="黑体" w:eastAsia="黑体" w:cs="Times New Roman"/>
                <w:bCs/>
                <w:snapToGrid w:val="0"/>
                <w:sz w:val="18"/>
              </w:rPr>
              <w:t>八、运输费用</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甲方承担，乙方代垫，凭票据报销  </w:t>
            </w:r>
            <w:r>
              <w:rPr>
                <w:rFonts w:ascii="宋体" w:hAnsi="宋体" w:eastAsia="宋体" w:cs="Times New Roman"/>
                <w:snapToGrid w:val="0"/>
                <w:sz w:val="18"/>
              </w:rPr>
              <w:t>□</w:t>
            </w:r>
            <w:r>
              <w:rPr>
                <w:rFonts w:hint="eastAsia" w:ascii="宋体" w:hAnsi="宋体" w:eastAsia="宋体" w:cs="Times New Roman"/>
                <w:snapToGrid w:val="0"/>
                <w:sz w:val="18"/>
              </w:rPr>
              <w:t xml:space="preserve">乙方承担  </w:t>
            </w:r>
            <w:r>
              <w:rPr>
                <w:rFonts w:ascii="宋体" w:hAnsi="宋体" w:eastAsia="宋体" w:cs="Times New Roman"/>
                <w:snapToGrid w:val="0"/>
                <w:sz w:val="18"/>
              </w:rPr>
              <w:t>□</w:t>
            </w:r>
            <w:r>
              <w:rPr>
                <w:rFonts w:hint="eastAsia" w:ascii="宋体" w:hAnsi="宋体" w:eastAsia="宋体" w:cs="Times New Roman"/>
                <w:snapToGrid w:val="0"/>
                <w:sz w:val="18"/>
              </w:rPr>
              <w:t>甲方承担费用</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元，乙方包干使用  </w:t>
            </w:r>
            <w:r>
              <w:rPr>
                <w:rFonts w:ascii="宋体" w:hAnsi="宋体" w:eastAsia="宋体" w:cs="Times New Roman"/>
                <w:snapToGrid w:val="0"/>
                <w:sz w:val="18"/>
              </w:rPr>
              <w:t>□</w:t>
            </w:r>
            <w:r>
              <w:rPr>
                <w:rFonts w:hint="eastAsia" w:ascii="宋体" w:hAnsi="宋体" w:eastAsia="宋体" w:cs="Times New Roman"/>
                <w:snapToGrid w:val="0"/>
                <w:sz w:val="18"/>
              </w:rPr>
              <w:t>其它</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九、售后服务</w:t>
            </w:r>
            <w:r>
              <w:rPr>
                <w:rFonts w:hint="eastAsia" w:ascii="宋体" w:hAnsi="宋体" w:eastAsia="宋体" w:cs="Times New Roman"/>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售后服务联系方式：固定电话</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，手机</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，电子邮箱</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79" w:firstLineChars="775"/>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质保期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。质保期内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，超出质保期后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保修期</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。保修期内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，超出保修期后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培训方式及费用承担</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firstLine="1284" w:firstLineChars="778"/>
              <w:rPr>
                <w:rFonts w:ascii="宋体" w:hAnsi="宋体" w:eastAsia="宋体" w:cs="Times New Roman"/>
                <w:snapToGrid w:val="0"/>
                <w:sz w:val="18"/>
                <w:szCs w:val="18"/>
              </w:rPr>
            </w:pPr>
            <w:r>
              <w:rPr>
                <w:rFonts w:ascii="宋体" w:hAnsi="宋体" w:eastAsia="宋体" w:cs="Times New Roman"/>
                <w:snapToGrid w:val="0"/>
                <w:sz w:val="18"/>
              </w:rPr>
              <w:t>□</w:t>
            </w:r>
            <w:r>
              <w:rPr>
                <w:rFonts w:hint="eastAsia" w:ascii="宋体" w:hAnsi="宋体" w:eastAsia="宋体" w:cs="Times New Roman"/>
                <w:snapToGrid w:val="0"/>
                <w:sz w:val="18"/>
              </w:rPr>
              <w:t xml:space="preserve">乙方承诺在战时和平时特殊情况下的军事行动中优先向甲方提供有关支援服务。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szCs w:val="18"/>
              </w:rPr>
              <w:t>。</w:t>
            </w:r>
          </w:p>
          <w:p>
            <w:pPr>
              <w:adjustRightInd w:val="0"/>
              <w:snapToGrid w:val="0"/>
              <w:ind w:left="1276" w:hanging="1282" w:hangingChars="777"/>
              <w:rPr>
                <w:rFonts w:ascii="宋体" w:hAnsi="宋体" w:eastAsia="宋体" w:cs="Times New Roman"/>
                <w:snapToGrid w:val="0"/>
                <w:sz w:val="18"/>
              </w:rPr>
            </w:pPr>
            <w:r>
              <w:rPr>
                <w:rFonts w:hint="eastAsia" w:ascii="黑体" w:hAnsi="黑体" w:eastAsia="黑体" w:cs="Times New Roman"/>
                <w:bCs/>
                <w:snapToGrid w:val="0"/>
                <w:sz w:val="18"/>
              </w:rPr>
              <w:t>十、资金结算</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自本合同签订生效之日起</w:t>
            </w:r>
            <w:r>
              <w:rPr>
                <w:rFonts w:hint="eastAsia" w:ascii="宋体" w:hAnsi="宋体" w:eastAsia="宋体" w:cs="Times New Roman"/>
                <w:snapToGrid w:val="0"/>
                <w:sz w:val="18"/>
                <w:u w:val="single"/>
              </w:rPr>
              <w:t xml:space="preserve">      </w:t>
            </w:r>
            <w:r>
              <w:rPr>
                <w:rFonts w:hint="eastAsia" w:ascii="宋体" w:hAnsi="宋体" w:eastAsia="宋体" w:cs="Times New Roman"/>
                <w:snapToGrid w:val="0"/>
                <w:sz w:val="18"/>
              </w:rPr>
              <w:t>天内，甲方向乙方支付合同总金额的</w:t>
            </w:r>
            <w:r>
              <w:rPr>
                <w:rFonts w:hint="eastAsia"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的预付款。  </w:t>
            </w:r>
            <w:r>
              <w:rPr>
                <w:rFonts w:ascii="宋体" w:hAnsi="宋体" w:eastAsia="宋体" w:cs="Times New Roman"/>
                <w:snapToGrid w:val="0"/>
                <w:sz w:val="18"/>
              </w:rPr>
              <w:t>□</w:t>
            </w:r>
            <w:r>
              <w:rPr>
                <w:rFonts w:hint="eastAsia" w:ascii="宋体" w:hAnsi="宋体" w:eastAsia="宋体" w:cs="Times New Roman"/>
                <w:snapToGrid w:val="0"/>
                <w:sz w:val="18"/>
              </w:rPr>
              <w:t>首检合格后再办理预付款。</w:t>
            </w:r>
            <w:r>
              <w:rPr>
                <w:rFonts w:cs="Times New Roman" w:asciiTheme="minorEastAsia" w:hAnsiTheme="minorEastAsia"/>
                <w:snapToGrid w:val="0"/>
                <w:sz w:val="18"/>
                <w:szCs w:val="18"/>
              </w:rPr>
              <w:t>□</w:t>
            </w:r>
            <w:r>
              <w:rPr>
                <w:rFonts w:hint="eastAsia" w:ascii="宋体" w:hAnsi="宋体" w:eastAsia="宋体" w:cs="Times New Roman"/>
                <w:snapToGrid w:val="0"/>
                <w:sz w:val="18"/>
              </w:rPr>
              <w:t>物资检验验收合格并完成交货后</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天内，甲方凭乙方提供的相关票据单证，向乙方支付合同总金额的</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余</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作为质量保证金，自交货之日起  </w:t>
            </w:r>
            <w:r>
              <w:rPr>
                <w:rFonts w:ascii="宋体" w:hAnsi="宋体" w:eastAsia="宋体" w:cs="Times New Roman"/>
                <w:snapToGrid w:val="0"/>
                <w:sz w:val="18"/>
              </w:rPr>
              <w:t>□</w:t>
            </w:r>
            <w:r>
              <w:rPr>
                <w:rFonts w:hint="eastAsia" w:ascii="宋体" w:hAnsi="宋体" w:eastAsia="宋体" w:cs="Times New Roman"/>
                <w:snapToGrid w:val="0"/>
                <w:sz w:val="18"/>
              </w:rPr>
              <w:t xml:space="preserve">三个月  </w:t>
            </w:r>
            <w:r>
              <w:rPr>
                <w:rFonts w:ascii="宋体" w:hAnsi="宋体" w:eastAsia="宋体" w:cs="Times New Roman"/>
                <w:snapToGrid w:val="0"/>
                <w:sz w:val="18"/>
              </w:rPr>
              <w:t>□</w:t>
            </w:r>
            <w:r>
              <w:rPr>
                <w:rFonts w:hint="eastAsia" w:ascii="宋体" w:hAnsi="宋体" w:eastAsia="宋体" w:cs="Times New Roman"/>
                <w:snapToGrid w:val="0"/>
                <w:sz w:val="18"/>
              </w:rPr>
              <w:t xml:space="preserve">六个月  </w:t>
            </w:r>
            <w:r>
              <w:rPr>
                <w:rFonts w:ascii="宋体" w:hAnsi="宋体" w:eastAsia="宋体" w:cs="Times New Roman"/>
                <w:snapToGrid w:val="0"/>
                <w:sz w:val="18"/>
              </w:rPr>
              <w:t>□</w:t>
            </w:r>
            <w:r>
              <w:rPr>
                <w:rFonts w:hint="eastAsia" w:ascii="宋体" w:hAnsi="宋体" w:eastAsia="宋体" w:cs="Times New Roman"/>
                <w:snapToGrid w:val="0"/>
                <w:sz w:val="18"/>
              </w:rPr>
              <w:t xml:space="preserve">十二个月  </w:t>
            </w:r>
            <w:r>
              <w:rPr>
                <w:rFonts w:ascii="宋体" w:hAnsi="宋体" w:eastAsia="宋体" w:cs="Times New Roman"/>
                <w:snapToGrid w:val="0"/>
                <w:sz w:val="18"/>
              </w:rPr>
              <w:t>□</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月正常使用且无质量问题时，一次性结清。  </w:t>
            </w:r>
            <w:r>
              <w:rPr>
                <w:rFonts w:ascii="宋体" w:hAnsi="宋体" w:eastAsia="宋体" w:cs="Times New Roman"/>
                <w:snapToGrid w:val="0"/>
                <w:sz w:val="18"/>
              </w:rPr>
              <w:t>□</w:t>
            </w:r>
            <w:r>
              <w:rPr>
                <w:rFonts w:hint="eastAsia" w:ascii="宋体" w:hAnsi="宋体" w:eastAsia="宋体" w:cs="Times New Roman"/>
                <w:snapToGrid w:val="0"/>
                <w:sz w:val="18"/>
              </w:rPr>
              <w:t>最终结算按审价报告执行。</w:t>
            </w:r>
          </w:p>
          <w:p>
            <w:pPr>
              <w:adjustRightInd w:val="0"/>
              <w:snapToGrid w:val="0"/>
              <w:rPr>
                <w:rFonts w:ascii="Times New Roman" w:hAnsi="Times New Roman" w:eastAsia="宋体" w:cs="Times New Roman"/>
                <w:bCs/>
                <w:snapToGrid w:val="0"/>
                <w:sz w:val="18"/>
              </w:rPr>
            </w:pPr>
            <w:r>
              <w:rPr>
                <w:rFonts w:hint="eastAsia" w:ascii="黑体" w:hAnsi="黑体" w:eastAsia="黑体" w:cs="Times New Roman"/>
                <w:bCs/>
                <w:snapToGrid w:val="0"/>
                <w:sz w:val="18"/>
              </w:rPr>
              <w:t>十一、知识产权</w:t>
            </w:r>
            <w:r>
              <w:rPr>
                <w:rFonts w:hint="eastAsia" w:ascii="Times New Roman" w:hAnsi="Times New Roman" w:eastAsia="宋体" w:cs="Times New Roman"/>
                <w:b/>
                <w:bCs/>
                <w:snapToGrid w:val="0"/>
                <w:sz w:val="18"/>
              </w:rPr>
              <w:t xml:space="preserve">  </w:t>
            </w:r>
            <w:r>
              <w:rPr>
                <w:rFonts w:hint="eastAsia" w:ascii="Times New Roman" w:hAnsi="Times New Roman" w:eastAsia="宋体" w:cs="Times New Roman"/>
                <w:bCs/>
                <w:snapToGrid w:val="0"/>
                <w:sz w:val="18"/>
              </w:rPr>
              <w:t>乙方应保证甲方使用其提供的物资时不受第三方关于侵犯专利权、商标权和工业设计权的指控，甲方不承担任何连带责任和赔偿责任。</w:t>
            </w:r>
          </w:p>
          <w:p>
            <w:pPr>
              <w:adjustRightInd w:val="0"/>
              <w:snapToGrid w:val="0"/>
              <w:ind w:left="1447" w:hanging="1453" w:hangingChars="881"/>
              <w:rPr>
                <w:rFonts w:ascii="宋体" w:hAnsi="宋体" w:eastAsia="宋体" w:cs="Times New Roman"/>
                <w:b/>
                <w:bCs/>
                <w:snapToGrid w:val="0"/>
                <w:sz w:val="18"/>
              </w:rPr>
            </w:pPr>
            <w:r>
              <w:rPr>
                <w:rFonts w:hint="eastAsia" w:ascii="黑体" w:hAnsi="黑体" w:eastAsia="黑体" w:cs="Times New Roman"/>
                <w:bCs/>
                <w:snapToGrid w:val="0"/>
                <w:sz w:val="18"/>
              </w:rPr>
              <w:t>十二、保密责任</w:t>
            </w:r>
            <w:r>
              <w:rPr>
                <w:rFonts w:hint="eastAsia" w:ascii="宋体" w:hAnsi="宋体" w:eastAsia="宋体" w:cs="Times New Roman"/>
                <w:b/>
                <w:bCs/>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甲方对乙方的商业秘密应当保密  </w:t>
            </w:r>
            <w:r>
              <w:rPr>
                <w:rFonts w:ascii="宋体" w:hAnsi="宋体" w:eastAsia="宋体" w:cs="Times New Roman"/>
                <w:snapToGrid w:val="0"/>
                <w:sz w:val="18"/>
              </w:rPr>
              <w:t>□</w:t>
            </w:r>
            <w:r>
              <w:rPr>
                <w:rFonts w:hint="eastAsia" w:ascii="宋体" w:hAnsi="宋体" w:eastAsia="宋体" w:cs="Times New Roman"/>
                <w:bCs/>
                <w:snapToGrid w:val="0"/>
                <w:sz w:val="18"/>
              </w:rPr>
              <w:t xml:space="preserve">乙方对本合同的签订、履行及解除等事项保密，  </w:t>
            </w:r>
            <w:r>
              <w:rPr>
                <w:rFonts w:ascii="宋体" w:hAnsi="宋体" w:eastAsia="宋体" w:cs="Times New Roman"/>
                <w:snapToGrid w:val="0"/>
                <w:sz w:val="18"/>
              </w:rPr>
              <w:t>□</w:t>
            </w:r>
            <w:r>
              <w:rPr>
                <w:rFonts w:hint="eastAsia" w:ascii="宋体" w:hAnsi="宋体" w:eastAsia="宋体" w:cs="Times New Roman"/>
                <w:snapToGrid w:val="0"/>
                <w:sz w:val="18"/>
              </w:rPr>
              <w:t xml:space="preserve">涉及物资的全部技术资料等未经甲方同意乙方不得向社会公开  </w:t>
            </w:r>
            <w:r>
              <w:rPr>
                <w:rFonts w:ascii="宋体" w:hAnsi="宋体" w:eastAsia="宋体" w:cs="Times New Roman"/>
                <w:snapToGrid w:val="0"/>
                <w:sz w:val="18"/>
              </w:rPr>
              <w:t>□</w:t>
            </w:r>
            <w:r>
              <w:rPr>
                <w:rFonts w:hint="eastAsia" w:ascii="宋体" w:hAnsi="宋体" w:eastAsia="宋体" w:cs="Times New Roman"/>
                <w:snapToGrid w:val="0"/>
                <w:sz w:val="18"/>
              </w:rPr>
              <w:t xml:space="preserve">乙方应对甲方委托送货的发运单、接收单位目录和售后服务单位目录等资料，按密级管理，不得泄密。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u w:val="single"/>
              </w:rPr>
              <w:t xml:space="preserve"> </w:t>
            </w:r>
            <w:r>
              <w:rPr>
                <w:rFonts w:ascii="宋体" w:hAnsi="宋体" w:eastAsia="宋体" w:cs="Times New Roman"/>
                <w:bCs/>
                <w:snapToGrid w:val="0"/>
                <w:sz w:val="18"/>
                <w:u w:val="single"/>
              </w:rPr>
              <w:t xml:space="preserve">                                       </w:t>
            </w:r>
            <w:r>
              <w:rPr>
                <w:rFonts w:hint="eastAsia" w:ascii="宋体" w:hAnsi="宋体" w:eastAsia="宋体" w:cs="Times New Roman"/>
                <w:bCs/>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 xml:space="preserve">十三、合同变更与解除  </w:t>
            </w:r>
            <w:r>
              <w:rPr>
                <w:rFonts w:ascii="宋体" w:hAnsi="宋体" w:eastAsia="宋体" w:cs="Times New Roman"/>
                <w:snapToGrid w:val="0"/>
                <w:sz w:val="18"/>
              </w:rPr>
              <w:t>□</w:t>
            </w:r>
            <w:r>
              <w:rPr>
                <w:rFonts w:hint="eastAsia" w:ascii="宋体" w:hAnsi="宋体" w:eastAsia="宋体" w:cs="Times New Roman"/>
                <w:snapToGrid w:val="0"/>
                <w:sz w:val="18"/>
              </w:rPr>
              <w:t>甲乙双方任何一方要求变更、解除或终止合同时，应及时通知对方，并采用书面形式由双方达成协议</w:t>
            </w:r>
            <w:r>
              <w:rPr>
                <w:rFonts w:ascii="宋体" w:hAnsi="宋体" w:eastAsia="宋体" w:cs="Times New Roman"/>
                <w:snapToGrid w:val="0"/>
                <w:sz w:val="18"/>
              </w:rPr>
              <w:t xml:space="preserve">  □</w:t>
            </w:r>
            <w:r>
              <w:rPr>
                <w:rFonts w:hint="eastAsia" w:ascii="宋体" w:hAnsi="宋体" w:eastAsia="宋体" w:cs="Times New Roman"/>
                <w:snapToGrid w:val="0"/>
                <w:sz w:val="18"/>
              </w:rPr>
              <w:t>甲方因任务取消等情况，可以变更或解除合同，给乙方造成损失的，甲方应当赔偿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乙方不能履行合同时，甲方有权解除合同，给甲方造成损失的，乙方应当赔偿</w:t>
            </w:r>
            <w:r>
              <w:rPr>
                <w:rFonts w:ascii="宋体" w:hAnsi="宋体" w:eastAsia="宋体" w:cs="Times New Roman"/>
                <w:snapToGrid w:val="0"/>
                <w:sz w:val="18"/>
              </w:rPr>
              <w:t xml:space="preserve">   □</w:t>
            </w:r>
            <w:r>
              <w:rPr>
                <w:rFonts w:hint="eastAsia" w:ascii="宋体" w:hAnsi="宋体" w:eastAsia="宋体" w:cs="Times New Roman"/>
                <w:snapToGrid w:val="0"/>
                <w:sz w:val="18"/>
              </w:rPr>
              <w:t>未经甲方允许，乙方不得部分或全部转让其应履行的合同义务</w:t>
            </w:r>
            <w:r>
              <w:rPr>
                <w:rFonts w:ascii="宋体" w:hAnsi="宋体" w:eastAsia="宋体" w:cs="Times New Roman"/>
                <w:snapToGrid w:val="0"/>
                <w:sz w:val="18"/>
              </w:rPr>
              <w:t xml:space="preserve">  □</w:t>
            </w:r>
            <w:r>
              <w:rPr>
                <w:rFonts w:hint="eastAsia" w:ascii="宋体" w:hAnsi="宋体" w:eastAsia="宋体" w:cs="Times New Roman"/>
                <w:snapToGrid w:val="0"/>
                <w:sz w:val="18"/>
              </w:rPr>
              <w:t xml:space="preserve">产品出厂验收不合格，甲方有权拒收货物和支付货款，由此造成的一切损失由乙方承担  </w:t>
            </w:r>
            <w:r>
              <w:rPr>
                <w:rFonts w:ascii="宋体" w:hAnsi="宋体" w:eastAsia="宋体" w:cs="Times New Roman"/>
                <w:snapToGrid w:val="0"/>
                <w:sz w:val="18"/>
              </w:rPr>
              <w:t>□</w:t>
            </w:r>
            <w:r>
              <w:rPr>
                <w:rFonts w:hint="eastAsia" w:ascii="宋体" w:hAnsi="宋体" w:eastAsia="宋体" w:cs="Times New Roman"/>
                <w:snapToGrid w:val="0"/>
                <w:sz w:val="18"/>
              </w:rPr>
              <w:t>其他</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十四、违约责任</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甲乙任何一方未经对方允许而违约时，违约方应向对方支付违约金，按</w:t>
            </w:r>
            <w:r>
              <w:rPr>
                <w:rFonts w:ascii="宋体" w:hAnsi="宋体" w:eastAsia="宋体" w:cs="Times New Roman"/>
                <w:snapToGrid w:val="0"/>
                <w:sz w:val="18"/>
                <w:u w:val="single"/>
              </w:rPr>
              <w:t xml:space="preserve">           </w:t>
            </w:r>
            <w:r>
              <w:rPr>
                <w:rFonts w:hint="eastAsia" w:ascii="宋体" w:hAnsi="宋体" w:eastAsia="宋体" w:cs="Times New Roman"/>
                <w:snapToGrid w:val="0"/>
                <w:sz w:val="18"/>
                <w:u w:val="single"/>
              </w:rPr>
              <w:t xml:space="preserve">        </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执行，违约金最高限额为合同总金额的</w:t>
            </w:r>
            <w:r>
              <w:rPr>
                <w:rFonts w:ascii="宋体" w:hAnsi="宋体" w:eastAsia="宋体" w:cs="Times New Roman"/>
                <w:snapToGrid w:val="0"/>
                <w:sz w:val="18"/>
                <w:u w:val="single"/>
              </w:rPr>
              <w:t xml:space="preserve">          </w:t>
            </w:r>
            <w:r>
              <w:rPr>
                <w:rFonts w:ascii="宋体" w:hAnsi="宋体" w:eastAsia="宋体" w:cs="Times New Roman"/>
                <w:snapToGrid w:val="0"/>
                <w:sz w:val="18"/>
              </w:rPr>
              <w:t>%</w:t>
            </w:r>
            <w:r>
              <w:rPr>
                <w:rFonts w:hint="eastAsia" w:ascii="宋体" w:hAnsi="宋体" w:eastAsia="宋体" w:cs="Times New Roman"/>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hAnsi="宋体" w:eastAsia="宋体" w:cs="Times New Roman"/>
                <w:snapToGrid w:val="0"/>
                <w:sz w:val="18"/>
              </w:rPr>
              <w:t>36</w:t>
            </w:r>
            <w:r>
              <w:rPr>
                <w:rFonts w:hint="eastAsia" w:ascii="宋体" w:hAnsi="宋体" w:eastAsia="宋体" w:cs="Times New Roman"/>
                <w:snapToGrid w:val="0"/>
                <w:sz w:val="18"/>
              </w:rPr>
              <w:t>小时内将情况通知另一方，在灾害发生后</w:t>
            </w:r>
            <w:r>
              <w:rPr>
                <w:rFonts w:ascii="宋体" w:hAnsi="宋体" w:eastAsia="宋体" w:cs="Times New Roman"/>
                <w:snapToGrid w:val="0"/>
                <w:sz w:val="18"/>
              </w:rPr>
              <w:t>14</w:t>
            </w:r>
            <w:r>
              <w:rPr>
                <w:rFonts w:hint="eastAsia" w:ascii="宋体" w:hAnsi="宋体" w:eastAsia="宋体" w:cs="Times New Roman"/>
                <w:snapToGrid w:val="0"/>
                <w:sz w:val="18"/>
              </w:rPr>
              <w:t>天内向另一方出具权威部门的证明文件。如果不可抗力影响连续</w:t>
            </w:r>
            <w:r>
              <w:rPr>
                <w:rFonts w:ascii="宋体" w:hAnsi="宋体" w:eastAsia="宋体" w:cs="Times New Roman"/>
                <w:snapToGrid w:val="0"/>
                <w:sz w:val="18"/>
              </w:rPr>
              <w:t>120</w:t>
            </w:r>
            <w:r>
              <w:rPr>
                <w:rFonts w:hint="eastAsia" w:ascii="宋体" w:hAnsi="宋体" w:eastAsia="宋体" w:cs="Times New Roman"/>
                <w:snapToGrid w:val="0"/>
                <w:sz w:val="18"/>
              </w:rPr>
              <w:t>天以上时，双方可以重新商定合同履行问题。</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十五、合同争议解决方式</w:t>
            </w:r>
            <w:r>
              <w:rPr>
                <w:rFonts w:hint="eastAsia" w:ascii="宋体" w:hAnsi="宋体"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 xml:space="preserve">甲乙双方协商解决  </w:t>
            </w:r>
            <w:r>
              <w:rPr>
                <w:rFonts w:ascii="宋体" w:hAnsi="宋体" w:eastAsia="宋体" w:cs="Times New Roman"/>
                <w:snapToGrid w:val="0"/>
                <w:sz w:val="18"/>
              </w:rPr>
              <w:t>□</w:t>
            </w:r>
            <w:r>
              <w:rPr>
                <w:rFonts w:hint="eastAsia" w:ascii="宋体" w:hAnsi="宋体" w:eastAsia="宋体" w:cs="Times New Roman"/>
                <w:snapToGrid w:val="0"/>
                <w:sz w:val="18"/>
              </w:rPr>
              <w:t xml:space="preserve">提交甲方或乙方主管部门调解  </w:t>
            </w:r>
            <w:r>
              <w:rPr>
                <w:rFonts w:ascii="宋体" w:hAnsi="宋体" w:eastAsia="宋体" w:cs="Times New Roman"/>
                <w:snapToGrid w:val="0"/>
                <w:sz w:val="18"/>
              </w:rPr>
              <w:t>□</w:t>
            </w:r>
            <w:r>
              <w:rPr>
                <w:rFonts w:hint="eastAsia" w:ascii="宋体" w:hAnsi="宋体" w:eastAsia="宋体" w:cs="Times New Roman"/>
                <w:snapToGrid w:val="0"/>
                <w:sz w:val="18"/>
              </w:rPr>
              <w:t>提交</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 xml:space="preserve">仲裁委员会仲裁  </w:t>
            </w:r>
            <w:r>
              <w:rPr>
                <w:rFonts w:ascii="宋体" w:hAnsi="宋体" w:eastAsia="宋体" w:cs="Times New Roman"/>
                <w:snapToGrid w:val="0"/>
                <w:sz w:val="18"/>
              </w:rPr>
              <w:t>□</w:t>
            </w:r>
            <w:r>
              <w:rPr>
                <w:rFonts w:hint="eastAsia" w:ascii="宋体" w:hAnsi="宋体" w:eastAsia="宋体" w:cs="Times New Roman"/>
                <w:snapToGrid w:val="0"/>
                <w:sz w:val="18"/>
              </w:rPr>
              <w:t>依法向</w:t>
            </w:r>
            <w:r>
              <w:rPr>
                <w:rFonts w:ascii="宋体" w:hAnsi="宋体" w:eastAsia="宋体" w:cs="Times New Roman"/>
                <w:snapToGrid w:val="0"/>
                <w:sz w:val="18"/>
                <w:u w:val="single"/>
              </w:rPr>
              <w:t xml:space="preserve">                          </w:t>
            </w:r>
            <w:r>
              <w:rPr>
                <w:rFonts w:hint="eastAsia" w:ascii="宋体" w:hAnsi="宋体" w:eastAsia="宋体" w:cs="Times New Roman"/>
                <w:snapToGrid w:val="0"/>
                <w:sz w:val="18"/>
              </w:rPr>
              <w:t>人民法院起诉。</w:t>
            </w:r>
          </w:p>
          <w:p>
            <w:pPr>
              <w:adjustRightInd w:val="0"/>
              <w:snapToGrid w:val="0"/>
              <w:ind w:left="1197" w:hanging="1203" w:hangingChars="729"/>
              <w:rPr>
                <w:rFonts w:ascii="宋体" w:hAnsi="宋体" w:eastAsia="宋体" w:cs="Times New Roman"/>
                <w:snapToGrid w:val="0"/>
                <w:sz w:val="18"/>
              </w:rPr>
            </w:pPr>
            <w:r>
              <w:rPr>
                <w:rFonts w:hint="eastAsia" w:ascii="黑体" w:hAnsi="黑体" w:eastAsia="黑体" w:cs="Times New Roman"/>
                <w:bCs/>
                <w:snapToGrid w:val="0"/>
                <w:sz w:val="18"/>
              </w:rPr>
              <w:t>十六、合同生效</w:t>
            </w:r>
            <w:r>
              <w:rPr>
                <w:rFonts w:hint="eastAsia" w:ascii="Times New Roman" w:hAnsi="Times New Roman" w:eastAsia="宋体" w:cs="Times New Roman"/>
                <w:snapToGrid w:val="0"/>
                <w:sz w:val="18"/>
              </w:rPr>
              <w:t xml:space="preserve">  </w:t>
            </w:r>
            <w:r>
              <w:rPr>
                <w:rFonts w:ascii="宋体" w:hAnsi="宋体" w:eastAsia="宋体" w:cs="Times New Roman"/>
                <w:snapToGrid w:val="0"/>
                <w:sz w:val="18"/>
              </w:rPr>
              <w:t>□</w:t>
            </w:r>
            <w:r>
              <w:rPr>
                <w:rFonts w:hint="eastAsia" w:ascii="宋体" w:hAnsi="宋体" w:eastAsia="宋体" w:cs="Times New Roman"/>
                <w:snapToGrid w:val="0"/>
                <w:sz w:val="18"/>
              </w:rPr>
              <w:t>草本合同由甲乙双方法定代表人或委托代理人签字并经单位盖章，由甲方报上级有关部门审批通过后，签订正式合同。</w:t>
            </w:r>
            <w:r>
              <w:rPr>
                <w:rFonts w:ascii="宋体" w:hAnsi="宋体" w:eastAsia="宋体" w:cs="Times New Roman"/>
                <w:snapToGrid w:val="0"/>
                <w:sz w:val="18"/>
              </w:rPr>
              <w:t xml:space="preserve"> </w:t>
            </w:r>
          </w:p>
          <w:p>
            <w:pPr>
              <w:adjustRightInd w:val="0"/>
              <w:snapToGrid w:val="0"/>
              <w:ind w:firstLine="248" w:firstLineChars="150"/>
              <w:rPr>
                <w:rFonts w:ascii="宋体" w:hAnsi="宋体" w:eastAsia="宋体" w:cs="Times New Roman"/>
                <w:snapToGrid w:val="0"/>
                <w:sz w:val="18"/>
              </w:rPr>
            </w:pPr>
            <w:r>
              <w:rPr>
                <w:rFonts w:ascii="宋体" w:hAnsi="宋体" w:eastAsia="宋体" w:cs="Times New Roman"/>
                <w:snapToGrid w:val="0"/>
                <w:sz w:val="18"/>
              </w:rPr>
              <w:t>□</w:t>
            </w:r>
            <w:r>
              <w:rPr>
                <w:rFonts w:hint="eastAsia" w:ascii="宋体" w:hAnsi="宋体" w:eastAsia="宋体" w:cs="Times New Roman"/>
                <w:snapToGrid w:val="0"/>
                <w:sz w:val="18"/>
              </w:rPr>
              <w:t>正式合同由甲乙双方法定代表人或委托代理人签字并经单位盖章后生效。</w:t>
            </w:r>
          </w:p>
          <w:p>
            <w:pPr>
              <w:adjustRightInd w:val="0"/>
              <w:snapToGrid w:val="0"/>
              <w:ind w:firstLine="248" w:firstLineChars="150"/>
              <w:rPr>
                <w:rFonts w:ascii="宋体" w:hAnsi="宋体" w:eastAsia="宋体" w:cs="Times New Roman"/>
                <w:snapToGrid w:val="0"/>
                <w:sz w:val="18"/>
              </w:rPr>
            </w:pPr>
            <w:r>
              <w:rPr>
                <w:rFonts w:hint="eastAsia" w:cs="Times New Roman" w:asciiTheme="minorEastAsia" w:hAnsiTheme="minorEastAsia"/>
                <w:snapToGrid w:val="0"/>
                <w:sz w:val="18"/>
                <w:szCs w:val="18"/>
              </w:rPr>
              <w:t>正式合同一式</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份，甲方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份，乙方</w:t>
            </w:r>
            <w:r>
              <w:rPr>
                <w:rFonts w:hint="eastAsia" w:cs="Times New Roman" w:asciiTheme="minorEastAsia" w:hAnsiTheme="minorEastAsia"/>
                <w:snapToGrid w:val="0"/>
                <w:sz w:val="18"/>
                <w:szCs w:val="18"/>
                <w:u w:val="single"/>
              </w:rPr>
              <w:t xml:space="preserve">       </w:t>
            </w:r>
            <w:r>
              <w:rPr>
                <w:rFonts w:hint="eastAsia" w:cs="Times New Roman" w:asciiTheme="minorEastAsia" w:hAnsiTheme="minorEastAsia"/>
                <w:snapToGrid w:val="0"/>
                <w:sz w:val="18"/>
                <w:szCs w:val="18"/>
              </w:rPr>
              <w:t>份，具有同等法律效力。</w:t>
            </w:r>
            <w:r>
              <w:rPr>
                <w:rFonts w:cs="Times New Roman" w:asciiTheme="minorEastAsia" w:hAnsiTheme="minorEastAsia"/>
                <w:snapToGrid w:val="0"/>
                <w:sz w:val="18"/>
                <w:szCs w:val="18"/>
              </w:rPr>
              <w:t>□</w:t>
            </w:r>
            <w:r>
              <w:rPr>
                <w:rFonts w:hint="eastAsia" w:cs="Times New Roman" w:asciiTheme="minorEastAsia" w:hAnsiTheme="minorEastAsia"/>
                <w:snapToGrid w:val="0"/>
                <w:sz w:val="18"/>
                <w:szCs w:val="18"/>
              </w:rPr>
              <w:t>合同有效期限</w:t>
            </w:r>
            <w:r>
              <w:rPr>
                <w:rFonts w:hint="eastAsia" w:cs="Times New Roman" w:asciiTheme="minorEastAsia" w:hAnsiTheme="minorEastAsia"/>
                <w:snapToGrid w:val="0"/>
                <w:sz w:val="18"/>
                <w:szCs w:val="18"/>
                <w:u w:val="single"/>
              </w:rPr>
              <w:t xml:space="preserve">                  </w:t>
            </w:r>
            <w:r>
              <w:rPr>
                <w:rFonts w:hint="eastAsia" w:ascii="宋体" w:hAnsi="宋体" w:eastAsia="宋体" w:cs="Times New Roman"/>
                <w:snapToGrid w:val="0"/>
                <w:sz w:val="18"/>
              </w:rPr>
              <w:t>。</w:t>
            </w:r>
          </w:p>
          <w:p>
            <w:pPr>
              <w:adjustRightInd w:val="0"/>
              <w:snapToGrid w:val="0"/>
              <w:rPr>
                <w:rFonts w:ascii="宋体" w:hAnsi="宋体" w:eastAsia="宋体" w:cs="Times New Roman"/>
                <w:snapToGrid w:val="0"/>
                <w:sz w:val="18"/>
              </w:rPr>
            </w:pPr>
            <w:r>
              <w:rPr>
                <w:rFonts w:hint="eastAsia" w:ascii="黑体" w:hAnsi="黑体" w:eastAsia="黑体" w:cs="Times New Roman"/>
                <w:bCs/>
                <w:snapToGrid w:val="0"/>
                <w:sz w:val="18"/>
              </w:rPr>
              <w:t>十七、合同附件</w:t>
            </w:r>
            <w:r>
              <w:rPr>
                <w:rFonts w:hint="eastAsia" w:ascii="Times New Roman" w:hAnsi="Times New Roman" w:eastAsia="宋体" w:cs="Times New Roman"/>
                <w:snapToGrid w:val="0"/>
                <w:sz w:val="18"/>
              </w:rPr>
              <w:t xml:space="preserve"> </w:t>
            </w:r>
            <w:r>
              <w:rPr>
                <w:rFonts w:hint="eastAsia" w:ascii="宋体" w:hAnsi="宋体" w:eastAsia="宋体" w:cs="Times New Roman"/>
                <w:snapToGrid w:val="0"/>
                <w:sz w:val="18"/>
              </w:rPr>
              <w:t xml:space="preserve"> □1.交货清单  □2.主要技术指标参数  □3.售后服务承诺  □4.易损易耗件清单  </w:t>
            </w:r>
          </w:p>
          <w:p>
            <w:pPr>
              <w:adjustRightInd w:val="0"/>
              <w:snapToGrid w:val="0"/>
              <w:ind w:firstLine="1411" w:firstLineChars="855"/>
              <w:rPr>
                <w:rFonts w:ascii="宋体" w:hAnsi="宋体" w:eastAsia="宋体" w:cs="Times New Roman"/>
                <w:snapToGrid w:val="0"/>
                <w:sz w:val="18"/>
              </w:rPr>
            </w:pPr>
            <w:r>
              <w:rPr>
                <w:rFonts w:hint="eastAsia" w:ascii="宋体" w:hAnsi="宋体" w:eastAsia="宋体" w:cs="Times New Roman"/>
                <w:snapToGrid w:val="0"/>
                <w:sz w:val="18"/>
              </w:rPr>
              <w:t>□5.</w:t>
            </w:r>
            <w:r>
              <w:rPr>
                <w:rFonts w:hint="eastAsia" w:ascii="仿宋_GB2312" w:hAnsi="Times New Roman" w:eastAsia="仿宋_GB2312" w:cs="Times New Roman"/>
                <w:sz w:val="32"/>
                <w:szCs w:val="32"/>
              </w:rPr>
              <w:t xml:space="preserve"> </w:t>
            </w:r>
            <w:r>
              <w:rPr>
                <w:rFonts w:hint="eastAsia" w:ascii="宋体" w:hAnsi="宋体" w:eastAsia="宋体" w:cs="Times New Roman"/>
                <w:snapToGrid w:val="0"/>
                <w:sz w:val="18"/>
              </w:rPr>
              <w:t>详见乙方参与采购人</w:t>
            </w:r>
            <w:r>
              <w:rPr>
                <w:rFonts w:ascii="宋体" w:hAnsi="宋体" w:eastAsia="宋体" w:cs="Times New Roman"/>
                <w:szCs w:val="21"/>
                <w:u w:val="single"/>
              </w:rPr>
              <w:t xml:space="preserve">     </w:t>
            </w:r>
            <w:r>
              <w:rPr>
                <w:rFonts w:hint="eastAsia" w:ascii="宋体" w:hAnsi="宋体" w:eastAsia="宋体" w:cs="Times New Roman"/>
                <w:snapToGrid w:val="0"/>
                <w:sz w:val="18"/>
              </w:rPr>
              <w:t>项目（项目编号：</w:t>
            </w:r>
            <w:r>
              <w:rPr>
                <w:rFonts w:ascii="宋体" w:hAnsi="宋体" w:eastAsia="宋体" w:cs="Times New Roman"/>
                <w:szCs w:val="21"/>
                <w:u w:val="single"/>
              </w:rPr>
              <w:t xml:space="preserve">     </w:t>
            </w:r>
            <w:r>
              <w:rPr>
                <w:rFonts w:hint="eastAsia" w:ascii="宋体" w:hAnsi="宋体" w:eastAsia="宋体" w:cs="Times New Roman"/>
                <w:snapToGrid w:val="0"/>
                <w:sz w:val="18"/>
              </w:rPr>
              <w:t>）投标文件和评审现场承诺，本合同不另附。</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十八、其    他</w:t>
            </w:r>
            <w:r>
              <w:rPr>
                <w:rFonts w:ascii="Times New Roman" w:hAnsi="Times New Roman" w:eastAsia="宋体" w:cs="Times New Roman"/>
                <w:b/>
                <w:bCs/>
                <w:snapToGrid w:val="0"/>
                <w:sz w:val="18"/>
              </w:rPr>
              <w:t xml:space="preserve"> </w:t>
            </w:r>
            <w:r>
              <w:rPr>
                <w:rFonts w:ascii="Times New Roman" w:hAnsi="Times New Roman" w:eastAsia="宋体" w:cs="Times New Roman"/>
                <w:snapToGrid w:val="0"/>
                <w:sz w:val="18"/>
                <w:u w:val="single"/>
              </w:rPr>
              <w:t xml:space="preserve">                                           </w:t>
            </w:r>
            <w:r>
              <w:rPr>
                <w:rFonts w:hint="eastAsia" w:ascii="Times New Roman" w:hAnsi="Times New Roman" w:eastAsia="宋体" w:cs="Times New Roman"/>
                <w:snapToGrid w:val="0"/>
                <w:sz w:val="18"/>
              </w:rPr>
              <w:t>。</w:t>
            </w:r>
          </w:p>
          <w:p>
            <w:pPr>
              <w:adjustRightInd w:val="0"/>
              <w:snapToGrid w:val="0"/>
              <w:rPr>
                <w:rFonts w:ascii="Times New Roman" w:hAnsi="Times New Roman" w:eastAsia="宋体" w:cs="Times New Roman"/>
                <w:snapToGrid w:val="0"/>
                <w:sz w:val="18"/>
              </w:rPr>
            </w:pPr>
            <w:r>
              <w:rPr>
                <w:rFonts w:hint="eastAsia" w:ascii="黑体" w:hAnsi="黑体" w:eastAsia="黑体" w:cs="Times New Roman"/>
                <w:bCs/>
                <w:snapToGrid w:val="0"/>
                <w:sz w:val="18"/>
              </w:rPr>
              <w:t>十九、</w:t>
            </w:r>
            <w:r>
              <w:rPr>
                <w:rFonts w:hint="eastAsia" w:ascii="Times New Roman" w:hAnsi="Times New Roman" w:eastAsia="宋体" w:cs="Times New Roman"/>
                <w:snapToGrid w:val="0"/>
                <w:sz w:val="18"/>
              </w:rPr>
              <w:t>未尽事宜由甲乙双方协商确定。</w:t>
            </w:r>
            <w:r>
              <w:rPr>
                <w:rFonts w:ascii="Times New Roman" w:hAnsi="Times New Roman" w:eastAsia="宋体" w:cs="Times New Roman"/>
                <w:snapToGrid w:val="0"/>
                <w:sz w:val="18"/>
              </w:rPr>
              <w:t xml:space="preserve"> </w:t>
            </w:r>
          </w:p>
        </w:tc>
      </w:tr>
    </w:tbl>
    <w:p>
      <w:pPr>
        <w:rPr>
          <w:rFonts w:ascii="黑体" w:hAnsi="Times New Roman" w:eastAsia="黑体" w:cs="Times New Roman"/>
          <w:sz w:val="28"/>
          <w:szCs w:val="28"/>
        </w:rPr>
      </w:pPr>
    </w:p>
    <w:p>
      <w:pPr>
        <w:widowControl/>
        <w:jc w:val="left"/>
        <w:rPr>
          <w:rFonts w:ascii="黑体" w:hAnsi="Times New Roman" w:eastAsia="黑体" w:cs="Times New Roman"/>
          <w:sz w:val="28"/>
          <w:szCs w:val="28"/>
        </w:rPr>
      </w:pPr>
      <w:r>
        <w:rPr>
          <w:rFonts w:ascii="黑体" w:hAnsi="Times New Roman" w:eastAsia="黑体" w:cs="Times New Roman"/>
          <w:sz w:val="28"/>
          <w:szCs w:val="28"/>
        </w:rPr>
        <w:br w:type="page"/>
      </w:r>
    </w:p>
    <w:p>
      <w:pPr>
        <w:rPr>
          <w:rFonts w:ascii="黑体" w:hAnsi="Times New Roman" w:eastAsia="黑体" w:cs="Times New Roman"/>
          <w:sz w:val="28"/>
          <w:szCs w:val="28"/>
        </w:rPr>
      </w:pPr>
      <w:r>
        <w:rPr>
          <w:rFonts w:hint="eastAsia" w:ascii="黑体" w:hAnsi="Times New Roman" w:eastAsia="黑体" w:cs="Times New Roman"/>
          <w:sz w:val="28"/>
          <w:szCs w:val="28"/>
        </w:rPr>
        <w:t>附件1</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交货清单</w:t>
      </w:r>
    </w:p>
    <w:tbl>
      <w:tblPr>
        <w:tblStyle w:val="17"/>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5"/>
        <w:gridCol w:w="2744"/>
        <w:gridCol w:w="2450"/>
        <w:gridCol w:w="1904"/>
        <w:gridCol w:w="1462"/>
        <w:gridCol w:w="1151"/>
        <w:gridCol w:w="1983"/>
        <w:gridCol w:w="19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品名</w:t>
            </w: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生产厂家（品牌）</w:t>
            </w: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规格型号</w:t>
            </w: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单位</w:t>
            </w:r>
          </w:p>
        </w:tc>
        <w:tc>
          <w:tcPr>
            <w:tcW w:w="1983" w:type="dxa"/>
            <w:tcBorders>
              <w:top w:val="single" w:color="000000" w:sz="4" w:space="0"/>
              <w:left w:val="single" w:color="auto" w:sz="4" w:space="0"/>
              <w:bottom w:val="single" w:color="000000" w:sz="4" w:space="0"/>
              <w:right w:val="single" w:color="auto" w:sz="4" w:space="0"/>
            </w:tcBorders>
          </w:tcPr>
          <w:p>
            <w:pPr>
              <w:jc w:val="center"/>
              <w:rPr>
                <w:rFonts w:hint="eastAsia"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45"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74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2450"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04"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462"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151" w:type="dxa"/>
            <w:tcBorders>
              <w:top w:val="single" w:color="000000" w:sz="4" w:space="0"/>
              <w:left w:val="single" w:color="000000"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c>
          <w:tcPr>
            <w:tcW w:w="1983" w:type="dxa"/>
            <w:tcBorders>
              <w:top w:val="single" w:color="000000" w:sz="4" w:space="0"/>
              <w:left w:val="single" w:color="auto" w:sz="4" w:space="0"/>
              <w:bottom w:val="single" w:color="000000" w:sz="4" w:space="0"/>
              <w:right w:val="single" w:color="auto" w:sz="4" w:space="0"/>
            </w:tcBorders>
          </w:tcPr>
          <w:p>
            <w:pPr>
              <w:jc w:val="center"/>
              <w:rPr>
                <w:rFonts w:ascii="Times New Roman" w:hAnsi="Times New Roman" w:eastAsia="宋体" w:cs="Times New Roman"/>
                <w:snapToGrid w:val="0"/>
                <w:kern w:val="0"/>
                <w:szCs w:val="21"/>
              </w:rPr>
            </w:pPr>
          </w:p>
        </w:tc>
        <w:tc>
          <w:tcPr>
            <w:tcW w:w="1986" w:type="dxa"/>
            <w:tcBorders>
              <w:top w:val="single" w:color="000000" w:sz="4" w:space="0"/>
              <w:left w:val="single" w:color="auto" w:sz="4" w:space="0"/>
              <w:bottom w:val="single" w:color="000000" w:sz="4" w:space="0"/>
              <w:right w:val="single" w:color="000000" w:sz="4" w:space="0"/>
            </w:tcBorders>
            <w:vAlign w:val="center"/>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Cs w:val="21"/>
        </w:rPr>
      </w:pPr>
      <w:r>
        <w:rPr>
          <w:rFonts w:hint="eastAsia" w:ascii="Times New Roman" w:hAnsi="Times New Roman" w:eastAsia="宋体" w:cs="Times New Roman"/>
          <w:kern w:val="0"/>
          <w:szCs w:val="21"/>
        </w:rPr>
        <w:t>注：1.含备品备件。</w:t>
      </w:r>
    </w:p>
    <w:p>
      <w:pPr>
        <w:ind w:firstLine="390" w:firstLineChars="200"/>
        <w:rPr>
          <w:rFonts w:ascii="Times New Roman" w:hAnsi="Times New Roman" w:eastAsia="宋体" w:cs="Times New Roman"/>
          <w:kern w:val="0"/>
          <w:szCs w:val="21"/>
        </w:rPr>
      </w:pPr>
      <w:r>
        <w:rPr>
          <w:rFonts w:hint="eastAsia" w:ascii="Times New Roman" w:hAnsi="Times New Roman" w:eastAsia="宋体" w:cs="Times New Roman"/>
          <w:kern w:val="0"/>
          <w:szCs w:val="21"/>
        </w:rPr>
        <w:t>2.按交货时可验视部分填写。</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附件2</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投标产品技术指标参数</w:t>
      </w:r>
    </w:p>
    <w:tbl>
      <w:tblPr>
        <w:tblStyle w:val="17"/>
        <w:tblW w:w="473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1"/>
        <w:gridCol w:w="5341"/>
        <w:gridCol w:w="7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配置</w:t>
            </w: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技术指标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534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766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附件3</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售后服务承诺</w:t>
      </w:r>
    </w:p>
    <w:p>
      <w:pPr>
        <w:rPr>
          <w:rFonts w:ascii="黑体" w:hAnsi="Times New Roman" w:eastAsia="黑体" w:cs="Times New Roman"/>
          <w:kern w:val="0"/>
          <w:sz w:val="28"/>
          <w:szCs w:val="28"/>
        </w:rPr>
      </w:pPr>
      <w:r>
        <w:rPr>
          <w:rFonts w:hint="eastAsia" w:ascii="黑体" w:hAnsi="Times New Roman" w:eastAsia="黑体" w:cs="Times New Roman"/>
          <w:kern w:val="0"/>
          <w:sz w:val="28"/>
          <w:szCs w:val="28"/>
        </w:rPr>
        <w:t>附件4</w:t>
      </w:r>
    </w:p>
    <w:p>
      <w:pPr>
        <w:jc w:val="center"/>
        <w:rPr>
          <w:rFonts w:ascii="方正小标宋简体" w:hAnsi="Times New Roman" w:eastAsia="方正小标宋简体" w:cs="Times New Roman"/>
          <w:snapToGrid w:val="0"/>
          <w:kern w:val="0"/>
          <w:sz w:val="32"/>
          <w:szCs w:val="32"/>
        </w:rPr>
      </w:pPr>
      <w:r>
        <w:rPr>
          <w:rFonts w:hint="eastAsia" w:ascii="方正小标宋简体" w:hAnsi="Times New Roman" w:eastAsia="方正小标宋简体" w:cs="Times New Roman"/>
          <w:snapToGrid w:val="0"/>
          <w:kern w:val="0"/>
          <w:sz w:val="32"/>
          <w:szCs w:val="32"/>
        </w:rPr>
        <w:t>易损易耗件清单</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4"/>
        <w:gridCol w:w="2406"/>
        <w:gridCol w:w="2407"/>
        <w:gridCol w:w="2114"/>
        <w:gridCol w:w="1761"/>
        <w:gridCol w:w="1996"/>
        <w:gridCol w:w="1644"/>
        <w:gridCol w:w="16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序号</w:t>
            </w: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kern w:val="0"/>
                <w:szCs w:val="21"/>
              </w:rPr>
              <w:t>易损易耗件</w:t>
            </w:r>
            <w:r>
              <w:rPr>
                <w:rFonts w:hint="eastAsia" w:ascii="Times New Roman" w:hAnsi="Times New Roman" w:eastAsia="宋体" w:cs="Times New Roman"/>
                <w:snapToGrid w:val="0"/>
                <w:kern w:val="0"/>
                <w:szCs w:val="21"/>
              </w:rPr>
              <w:t>名称</w:t>
            </w:r>
          </w:p>
        </w:tc>
        <w:tc>
          <w:tcPr>
            <w:tcW w:w="240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规格型号</w:t>
            </w:r>
          </w:p>
        </w:tc>
        <w:tc>
          <w:tcPr>
            <w:tcW w:w="211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生产厂家（品牌）</w:t>
            </w: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数量</w:t>
            </w: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单价</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原产地</w:t>
            </w: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r>
              <w:rPr>
                <w:rFonts w:hint="eastAsia" w:ascii="Times New Roman" w:hAnsi="Times New Roman" w:eastAsia="宋体" w:cs="Times New Roman"/>
                <w:snapToGrid w:val="0"/>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407"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211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761"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996"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c>
          <w:tcPr>
            <w:tcW w:w="1644" w:type="dxa"/>
            <w:tcBorders>
              <w:top w:val="single" w:color="000000" w:sz="4" w:space="0"/>
              <w:left w:val="single" w:color="000000" w:sz="4" w:space="0"/>
              <w:bottom w:val="single" w:color="000000" w:sz="4" w:space="0"/>
              <w:right w:val="single" w:color="000000" w:sz="4" w:space="0"/>
            </w:tcBorders>
          </w:tcPr>
          <w:p>
            <w:pPr>
              <w:jc w:val="center"/>
              <w:rPr>
                <w:rFonts w:ascii="Times New Roman" w:hAnsi="Times New Roman" w:eastAsia="宋体" w:cs="Times New Roman"/>
                <w:snapToGrid w:val="0"/>
                <w:kern w:val="0"/>
                <w:szCs w:val="21"/>
              </w:rPr>
            </w:pPr>
          </w:p>
        </w:tc>
      </w:tr>
    </w:tbl>
    <w:p>
      <w:pPr>
        <w:rPr>
          <w:rFonts w:ascii="Times New Roman" w:hAnsi="Times New Roman" w:eastAsia="宋体" w:cs="Times New Roman"/>
          <w:kern w:val="0"/>
          <w:sz w:val="28"/>
          <w:szCs w:val="28"/>
        </w:rPr>
      </w:pPr>
    </w:p>
    <w:p>
      <w:pPr>
        <w:jc w:val="center"/>
        <w:rPr>
          <w:rFonts w:ascii="Times New Roman" w:hAnsi="Times New Roman" w:eastAsia="宋体" w:cs="Times New Roman"/>
          <w:kern w:val="0"/>
          <w:sz w:val="28"/>
          <w:szCs w:val="28"/>
        </w:rPr>
        <w:sectPr>
          <w:headerReference r:id="rId8" w:type="default"/>
          <w:footerReference r:id="rId9" w:type="default"/>
          <w:pgSz w:w="16838" w:h="11906" w:orient="landscape"/>
          <w:pgMar w:top="1021" w:right="1134" w:bottom="567" w:left="1134" w:header="567" w:footer="567" w:gutter="0"/>
          <w:cols w:space="425" w:num="1"/>
          <w:docGrid w:type="linesAndChars" w:linePitch="412" w:charSpace="-3223"/>
        </w:sectPr>
      </w:pPr>
    </w:p>
    <w:p>
      <w:pPr>
        <w:jc w:val="center"/>
        <w:outlineLvl w:val="0"/>
        <w:rPr>
          <w:rFonts w:ascii="黑体" w:hAnsi="黑体" w:eastAsia="黑体" w:cs="Times New Roman"/>
          <w:kern w:val="0"/>
          <w:sz w:val="32"/>
          <w:szCs w:val="32"/>
        </w:rPr>
      </w:pPr>
      <w:bookmarkStart w:id="18" w:name="_Toc390713970"/>
      <w:bookmarkStart w:id="19" w:name="_Toc285612604"/>
      <w:bookmarkStart w:id="20" w:name="_Toc37172691"/>
      <w:bookmarkStart w:id="21" w:name="_Toc240432233"/>
      <w:bookmarkStart w:id="22" w:name="_Toc435540982"/>
      <w:r>
        <w:rPr>
          <w:rFonts w:hint="eastAsia" w:ascii="黑体" w:hAnsi="黑体" w:eastAsia="黑体" w:cs="Times New Roman"/>
          <w:kern w:val="0"/>
          <w:sz w:val="32"/>
          <w:szCs w:val="32"/>
        </w:rPr>
        <w:t>第五部分  附件/投标文件格式</w:t>
      </w:r>
      <w:bookmarkEnd w:id="18"/>
      <w:bookmarkEnd w:id="19"/>
      <w:bookmarkEnd w:id="20"/>
      <w:bookmarkEnd w:id="21"/>
      <w:bookmarkEnd w:id="22"/>
    </w:p>
    <w:p>
      <w:pPr>
        <w:rPr>
          <w:rFonts w:cs="Times New Roman" w:asciiTheme="majorEastAsia" w:hAnsiTheme="majorEastAsia" w:eastAsiaTheme="majorEastAsia"/>
          <w:kern w:val="0"/>
          <w:sz w:val="30"/>
          <w:szCs w:val="30"/>
        </w:rPr>
      </w:pP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附件1：开标一览表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附件2：分项报价表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附件3：投标函</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附件4：货物简要说明一览表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附件5：主要技术性能参数表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附件6：技术指标参数响应偏离表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附件7：主要商务条款响应偏离表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附件8：交货清单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附件9：易损易耗备件清单</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附件10：专机配套耗材（试剂）明细表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附件11：投标人售后服务承诺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附件12：生产厂家售后服务承诺</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附件13：近3年中标成交案例及同类项目案例</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附件14：技术评审表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附件15：商务评审表</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附件16：法定代表人资格证明书（含法定代表人身份证复印件）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附件17：法定代表人授权书（含法定代表人身份证复印件）</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附件18：主要股东或出资人信息</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附件19：保密承诺书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附件20：廉洁诚信承诺书</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附件21：相关声明书（包含但不限于以下内容：①非外资企业或外资控股企业的书面声明；②参加本次采购活动前3年内在经营活动中没有重大违法记录的书面声明）</w:t>
      </w:r>
    </w:p>
    <w:p>
      <w:pPr>
        <w:ind w:firstLine="582" w:firstLineChars="200"/>
        <w:rPr>
          <w:rFonts w:cs="Times New Roman" w:asciiTheme="majorEastAsia" w:hAnsiTheme="majorEastAsia" w:eastAsiaTheme="majorEastAsia"/>
          <w:kern w:val="0"/>
          <w:sz w:val="30"/>
          <w:szCs w:val="30"/>
        </w:rPr>
      </w:pPr>
      <w:r>
        <w:rPr>
          <w:rFonts w:hint="eastAsia" w:cs="Times New Roman" w:asciiTheme="majorEastAsia" w:hAnsiTheme="majorEastAsia" w:eastAsiaTheme="majorEastAsia"/>
          <w:kern w:val="0"/>
          <w:sz w:val="30"/>
          <w:szCs w:val="30"/>
        </w:rPr>
        <w:t>附件22：生产企业对代理公司投标授权书</w:t>
      </w: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pPr>
    </w:p>
    <w:p>
      <w:pPr>
        <w:ind w:firstLine="542" w:firstLineChars="200"/>
        <w:rPr>
          <w:rFonts w:ascii="宋体" w:hAnsi="宋体" w:eastAsia="宋体" w:cs="Times New Roman"/>
          <w:color w:val="0000FF"/>
          <w:kern w:val="0"/>
          <w:sz w:val="28"/>
          <w:szCs w:val="28"/>
        </w:rPr>
        <w:sectPr>
          <w:headerReference r:id="rId10" w:type="default"/>
          <w:pgSz w:w="11906" w:h="16838"/>
          <w:pgMar w:top="2098" w:right="1474" w:bottom="1985" w:left="1588" w:header="851" w:footer="851" w:gutter="0"/>
          <w:cols w:space="720" w:num="1"/>
          <w:docGrid w:type="linesAndChars" w:linePitch="579" w:charSpace="-1844"/>
        </w:sect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开标一览表</w:t>
      </w:r>
    </w:p>
    <w:p>
      <w:pPr>
        <w:rPr>
          <w:rFonts w:ascii="Times New Roman" w:hAnsi="Times New Roman" w:eastAsia="宋体" w:cs="Times New Roman"/>
          <w:kern w:val="0"/>
          <w:sz w:val="28"/>
          <w:szCs w:val="28"/>
        </w:rPr>
      </w:pPr>
    </w:p>
    <w:p>
      <w:pPr>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项目编号：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b/>
          <w:kern w:val="0"/>
          <w:sz w:val="24"/>
          <w:szCs w:val="24"/>
        </w:rPr>
        <w:t>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804"/>
        <w:gridCol w:w="1039"/>
        <w:gridCol w:w="2268"/>
        <w:gridCol w:w="1842"/>
        <w:gridCol w:w="851"/>
        <w:gridCol w:w="850"/>
        <w:gridCol w:w="1134"/>
        <w:gridCol w:w="1276"/>
        <w:gridCol w:w="155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8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03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品牌</w:t>
            </w: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8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p>
            <w:pPr>
              <w:jc w:val="center"/>
              <w:rPr>
                <w:rFonts w:ascii="宋体" w:hAnsi="宋体" w:eastAsia="宋体" w:cs="Times New Roman"/>
                <w:kern w:val="0"/>
                <w:sz w:val="24"/>
                <w:szCs w:val="24"/>
              </w:rPr>
            </w:pPr>
            <w:r>
              <w:rPr>
                <w:rFonts w:hint="eastAsia" w:ascii="宋体" w:hAnsi="宋体" w:eastAsia="宋体" w:cs="Times New Roman"/>
                <w:kern w:val="0"/>
                <w:sz w:val="24"/>
                <w:szCs w:val="24"/>
              </w:rPr>
              <w:t>（含税）</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p>
            <w:pPr>
              <w:jc w:val="center"/>
              <w:rPr>
                <w:rFonts w:ascii="宋体" w:hAnsi="宋体" w:eastAsia="宋体" w:cs="Times New Roman"/>
                <w:bCs/>
                <w:spacing w:val="-4"/>
                <w:kern w:val="0"/>
                <w:sz w:val="24"/>
                <w:szCs w:val="24"/>
              </w:rPr>
            </w:pPr>
            <w:r>
              <w:rPr>
                <w:rFonts w:hint="eastAsia" w:ascii="宋体" w:hAnsi="宋体" w:eastAsia="宋体" w:cs="Times New Roman"/>
                <w:kern w:val="0"/>
                <w:sz w:val="24"/>
                <w:szCs w:val="24"/>
              </w:rPr>
              <w:t>（含税）</w:t>
            </w: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交货时间</w:t>
            </w:r>
          </w:p>
        </w:tc>
        <w:tc>
          <w:tcPr>
            <w:tcW w:w="107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817"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080"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897" w:type="dxa"/>
            <w:gridSpan w:val="3"/>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kern w:val="0"/>
                <w:sz w:val="24"/>
                <w:szCs w:val="24"/>
              </w:rPr>
              <w:t>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计</w:t>
            </w:r>
          </w:p>
        </w:tc>
        <w:tc>
          <w:tcPr>
            <w:tcW w:w="103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226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842"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c>
          <w:tcPr>
            <w:tcW w:w="107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4786"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
                <w:kern w:val="0"/>
                <w:sz w:val="24"/>
                <w:szCs w:val="24"/>
              </w:rPr>
            </w:pPr>
            <w:r>
              <w:rPr>
                <w:rFonts w:hint="eastAsia" w:ascii="宋体" w:hAnsi="宋体" w:eastAsia="宋体" w:cs="Times New Roman"/>
                <w:bCs/>
                <w:spacing w:val="-4"/>
                <w:kern w:val="0"/>
                <w:sz w:val="24"/>
                <w:szCs w:val="24"/>
              </w:rPr>
              <w:t>投标总价（人民币大写）：</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 xml:space="preserve"> </w:t>
            </w:r>
            <w:r>
              <w:rPr>
                <w:rFonts w:ascii="宋体" w:hAnsi="宋体" w:eastAsia="宋体" w:cs="Times New Roman"/>
                <w:bCs/>
                <w:spacing w:val="-4"/>
                <w:kern w:val="0"/>
                <w:sz w:val="24"/>
                <w:szCs w:val="24"/>
              </w:rPr>
              <w:t xml:space="preserve">                           </w:t>
            </w:r>
            <w:r>
              <w:rPr>
                <w:rFonts w:hint="eastAsia" w:ascii="宋体" w:hAnsi="宋体" w:eastAsia="宋体" w:cs="Times New Roman"/>
                <w:bCs/>
                <w:spacing w:val="-4"/>
                <w:kern w:val="0"/>
                <w:sz w:val="24"/>
                <w:szCs w:val="24"/>
              </w:rPr>
              <w:t>（小写）</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209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r>
              <w:rPr>
                <w:rFonts w:hint="eastAsia" w:ascii="宋体" w:hAnsi="宋体" w:eastAsia="宋体" w:cs="Times New Roman"/>
                <w:bCs/>
                <w:spacing w:val="-4"/>
                <w:kern w:val="0"/>
                <w:sz w:val="24"/>
                <w:szCs w:val="24"/>
              </w:rPr>
              <w:t>保修期（年）</w:t>
            </w:r>
          </w:p>
        </w:tc>
        <w:tc>
          <w:tcPr>
            <w:tcW w:w="12693"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bCs/>
                <w:spacing w:val="-4"/>
                <w:kern w:val="0"/>
                <w:sz w:val="24"/>
                <w:szCs w:val="24"/>
              </w:rPr>
            </w:pP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hint="eastAsia" w:ascii="Times New Roman" w:hAnsi="Times New Roman" w:eastAsia="宋体" w:cs="Times New Roman"/>
          <w:kern w:val="0"/>
          <w:sz w:val="24"/>
          <w:szCs w:val="24"/>
        </w:rPr>
        <w:t>总价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单价</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数量</w:t>
      </w:r>
      <w:r>
        <w:rPr>
          <w:rFonts w:hint="eastAsia" w:ascii="宋体" w:hAnsi="宋体" w:eastAsia="宋体" w:cs="Times New Roman"/>
          <w:kern w:val="0"/>
          <w:sz w:val="24"/>
          <w:szCs w:val="24"/>
        </w:rPr>
        <w:t>，货物总金额</w:t>
      </w:r>
      <w:r>
        <w:rPr>
          <w:rFonts w:ascii="Times New Roman" w:hAnsi="Times New Roman" w:eastAsia="宋体" w:cs="Times New Roman"/>
          <w:kern w:val="0"/>
          <w:sz w:val="24"/>
          <w:szCs w:val="24"/>
        </w:rPr>
        <w:t>=</w:t>
      </w:r>
      <w:r>
        <w:rPr>
          <w:rFonts w:hint="eastAsia" w:ascii="Times New Roman" w:hAnsi="Times New Roman" w:eastAsia="宋体" w:cs="Times New Roman"/>
          <w:kern w:val="0"/>
          <w:sz w:val="24"/>
          <w:szCs w:val="24"/>
        </w:rPr>
        <w:t>总价之和</w:t>
      </w:r>
      <w:r>
        <w:rPr>
          <w:rFonts w:hint="eastAsia" w:ascii="宋体" w:hAnsi="宋体" w:eastAsia="宋体" w:cs="Times New Roman"/>
          <w:kern w:val="0"/>
          <w:sz w:val="24"/>
          <w:szCs w:val="24"/>
        </w:rPr>
        <w:t>。</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rPr>
          <w:rFonts w:ascii="宋体" w:hAnsi="宋体" w:eastAsia="宋体" w:cs="Times New Roman"/>
          <w:color w:val="0000FF"/>
          <w:kern w:val="0"/>
          <w:sz w:val="24"/>
          <w:szCs w:val="24"/>
        </w:rPr>
      </w:pPr>
    </w:p>
    <w:p>
      <w:pPr>
        <w:rPr>
          <w:rFonts w:ascii="黑体" w:hAnsi="黑体" w:eastAsia="黑体" w:cs="Times New Roman"/>
          <w:color w:val="0000FF"/>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jc w:val="center"/>
        <w:rPr>
          <w:rFonts w:ascii="方正小标宋简体" w:hAnsi="Times New Roman" w:eastAsia="方正小标宋简体" w:cs="Times New Roman"/>
          <w:kern w:val="0"/>
          <w:sz w:val="44"/>
          <w:szCs w:val="44"/>
        </w:rPr>
      </w:pPr>
      <w:r>
        <w:rPr>
          <w:rFonts w:hint="eastAsia" w:ascii="方正小标宋简体" w:hAnsi="Times New Roman" w:eastAsia="方正小标宋简体" w:cs="Times New Roman"/>
          <w:kern w:val="0"/>
          <w:sz w:val="44"/>
          <w:szCs w:val="44"/>
        </w:rPr>
        <w:t>分项报价表</w:t>
      </w:r>
    </w:p>
    <w:p>
      <w:pPr>
        <w:tabs>
          <w:tab w:val="left" w:pos="1215"/>
        </w:tabs>
        <w:jc w:val="left"/>
        <w:rPr>
          <w:rFonts w:ascii="宋体" w:hAnsi="宋体" w:eastAsia="宋体" w:cs="Times New Roman"/>
          <w:kern w:val="0"/>
          <w:sz w:val="24"/>
          <w:szCs w:val="24"/>
        </w:rPr>
      </w:pPr>
      <w:r>
        <w:rPr>
          <w:rFonts w:ascii="宋体" w:hAnsi="宋体" w:eastAsia="宋体" w:cs="Times New Roman"/>
          <w:kern w:val="0"/>
          <w:sz w:val="24"/>
          <w:szCs w:val="24"/>
        </w:rPr>
        <w:tab/>
      </w:r>
    </w:p>
    <w:p>
      <w:pPr>
        <w:jc w:val="left"/>
        <w:rPr>
          <w:rFonts w:ascii="宋体" w:hAnsi="宋体" w:eastAsia="宋体" w:cs="Times New Roman"/>
          <w:kern w:val="0"/>
          <w:sz w:val="24"/>
          <w:szCs w:val="24"/>
        </w:rPr>
      </w:pPr>
      <w:r>
        <w:rPr>
          <w:rFonts w:hint="eastAsia" w:ascii="宋体" w:hAnsi="宋体" w:eastAsia="宋体" w:cs="Times New Roman"/>
          <w:kern w:val="0"/>
          <w:sz w:val="24"/>
          <w:szCs w:val="24"/>
        </w:rPr>
        <w:t>项目名称：</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hint="eastAsia" w:ascii="宋体" w:hAnsi="宋体" w:eastAsia="宋体" w:cs="Times New Roman"/>
          <w:spacing w:val="8"/>
          <w:kern w:val="0"/>
          <w:sz w:val="24"/>
          <w:szCs w:val="24"/>
        </w:rPr>
        <w:t>项目编</w:t>
      </w:r>
      <w:r>
        <w:rPr>
          <w:rFonts w:hint="eastAsia" w:ascii="宋体" w:hAnsi="宋体" w:eastAsia="宋体" w:cs="Times New Roman"/>
          <w:kern w:val="0"/>
          <w:sz w:val="24"/>
          <w:szCs w:val="24"/>
        </w:rPr>
        <w:t>号：</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金额单位：元</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5"/>
        <w:gridCol w:w="2014"/>
        <w:gridCol w:w="1701"/>
        <w:gridCol w:w="1559"/>
        <w:gridCol w:w="2693"/>
        <w:gridCol w:w="851"/>
        <w:gridCol w:w="850"/>
        <w:gridCol w:w="992"/>
        <w:gridCol w:w="1276"/>
        <w:gridCol w:w="1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0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货物名称</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生产厂家</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原产地</w:t>
            </w:r>
          </w:p>
        </w:tc>
        <w:tc>
          <w:tcPr>
            <w:tcW w:w="269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计量</w:t>
            </w:r>
          </w:p>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单位</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数量</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单价</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总价</w:t>
            </w: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3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0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5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26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c>
          <w:tcPr>
            <w:tcW w:w="149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4786" w:type="dxa"/>
            <w:gridSpan w:val="10"/>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rPr>
              <w:t>货物总金额（大写人民币）：</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w:t>
            </w:r>
            <w:r>
              <w:rPr>
                <w:rFonts w:ascii="宋体" w:hAnsi="宋体" w:eastAsia="宋体" w:cs="Times New Roman"/>
                <w:bCs/>
                <w:spacing w:val="-4"/>
                <w:kern w:val="0"/>
                <w:sz w:val="24"/>
                <w:szCs w:val="24"/>
              </w:rPr>
              <w:t>¥</w:t>
            </w:r>
            <w:r>
              <w:rPr>
                <w:rFonts w:hint="eastAsia" w:ascii="宋体" w:hAnsi="宋体" w:eastAsia="宋体" w:cs="Times New Roman"/>
                <w:bCs/>
                <w:spacing w:val="-4"/>
                <w:kern w:val="0"/>
                <w:sz w:val="24"/>
                <w:szCs w:val="24"/>
              </w:rPr>
              <w:t>：</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w:t>
            </w:r>
          </w:p>
        </w:tc>
      </w:tr>
    </w:tbl>
    <w:p>
      <w:pPr>
        <w:rPr>
          <w:rFonts w:ascii="宋体" w:hAnsi="宋体" w:eastAsia="宋体" w:cs="Times New Roman"/>
          <w:kern w:val="0"/>
          <w:sz w:val="24"/>
          <w:szCs w:val="24"/>
        </w:rPr>
      </w:pPr>
      <w:r>
        <w:rPr>
          <w:rFonts w:hint="eastAsia" w:ascii="宋体" w:hAnsi="宋体" w:eastAsia="宋体" w:cs="Times New Roman"/>
          <w:kern w:val="0"/>
          <w:sz w:val="24"/>
          <w:szCs w:val="24"/>
        </w:rPr>
        <w:t>说明：</w:t>
      </w:r>
      <w:r>
        <w:rPr>
          <w:rFonts w:ascii="宋体" w:hAnsi="宋体" w:eastAsia="宋体" w:cs="Times New Roman"/>
          <w:kern w:val="0"/>
          <w:sz w:val="24"/>
          <w:szCs w:val="24"/>
        </w:rPr>
        <w:t>1.</w:t>
      </w:r>
      <w:r>
        <w:rPr>
          <w:rFonts w:hint="eastAsia" w:ascii="宋体" w:hAnsi="宋体" w:eastAsia="宋体" w:cs="Times New Roman"/>
          <w:kern w:val="0"/>
          <w:sz w:val="24"/>
          <w:szCs w:val="24"/>
        </w:rPr>
        <w:t xml:space="preserve"> 根据货物简要说明一览表中分项填写。</w:t>
      </w:r>
    </w:p>
    <w:p>
      <w:pPr>
        <w:rPr>
          <w:rFonts w:ascii="宋体" w:hAnsi="宋体" w:eastAsia="宋体" w:cs="Times New Roman"/>
          <w:kern w:val="0"/>
          <w:sz w:val="24"/>
          <w:szCs w:val="24"/>
        </w:rPr>
      </w:pPr>
      <w:r>
        <w:rPr>
          <w:rFonts w:ascii="宋体" w:hAnsi="宋体" w:eastAsia="宋体" w:cs="Times New Roman"/>
          <w:kern w:val="0"/>
          <w:sz w:val="24"/>
          <w:szCs w:val="24"/>
        </w:rPr>
        <w:t xml:space="preserve">          </w:t>
      </w: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p>
    <w:p>
      <w:pPr>
        <w:rPr>
          <w:rFonts w:ascii="宋体" w:hAnsi="宋体" w:eastAsia="宋体" w:cs="Times New Roman"/>
          <w:kern w:val="0"/>
          <w:sz w:val="24"/>
          <w:szCs w:val="24"/>
        </w:rPr>
      </w:pPr>
      <w:r>
        <w:rPr>
          <w:rFonts w:hint="eastAsia" w:ascii="宋体" w:hAnsi="宋体" w:eastAsia="宋体" w:cs="Times New Roman"/>
          <w:kern w:val="0"/>
          <w:sz w:val="24"/>
          <w:szCs w:val="24"/>
        </w:rPr>
        <w:t>投标人全称：（盖章）</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法定代表人（或授权代表）：（签字或盖章）</w:t>
      </w:r>
    </w:p>
    <w:p>
      <w:pPr>
        <w:rPr>
          <w:rFonts w:ascii="宋体" w:hAnsi="宋体" w:eastAsia="宋体" w:cs="Times New Roman"/>
          <w:kern w:val="0"/>
          <w:sz w:val="24"/>
          <w:szCs w:val="24"/>
        </w:rPr>
      </w:pPr>
    </w:p>
    <w:p>
      <w:pPr>
        <w:ind w:firstLine="480" w:firstLineChars="200"/>
        <w:rPr>
          <w:rFonts w:ascii="宋体" w:hAnsi="宋体" w:eastAsia="宋体" w:cs="Times New Roman"/>
          <w:kern w:val="0"/>
          <w:sz w:val="24"/>
          <w:szCs w:val="24"/>
        </w:rPr>
      </w:pPr>
    </w:p>
    <w:p>
      <w:pPr>
        <w:jc w:val="center"/>
        <w:rPr>
          <w:rFonts w:ascii="宋体" w:hAnsi="宋体" w:eastAsia="宋体" w:cs="Times New Roman"/>
          <w:kern w:val="0"/>
          <w:sz w:val="24"/>
          <w:szCs w:val="24"/>
        </w:rPr>
      </w:pP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 xml:space="preserve">     年</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月</w:t>
      </w:r>
      <w:r>
        <w:rPr>
          <w:rFonts w:ascii="宋体" w:hAnsi="宋体" w:eastAsia="宋体" w:cs="Times New Roman"/>
          <w:kern w:val="0"/>
          <w:sz w:val="24"/>
          <w:szCs w:val="24"/>
        </w:rPr>
        <w:t xml:space="preserve">  </w:t>
      </w:r>
      <w:r>
        <w:rPr>
          <w:rFonts w:hint="eastAsia" w:ascii="宋体" w:hAnsi="宋体" w:eastAsia="宋体" w:cs="Times New Roman"/>
          <w:kern w:val="0"/>
          <w:sz w:val="24"/>
          <w:szCs w:val="24"/>
        </w:rPr>
        <w:t>日</w:t>
      </w:r>
    </w:p>
    <w:p>
      <w:pPr>
        <w:jc w:val="center"/>
        <w:rPr>
          <w:rFonts w:ascii="宋体" w:hAnsi="宋体" w:eastAsia="宋体" w:cs="Times New Roman"/>
          <w:color w:val="0000FF"/>
          <w:kern w:val="0"/>
          <w:sz w:val="24"/>
          <w:szCs w:val="24"/>
        </w:rPr>
        <w:sectPr>
          <w:headerReference r:id="rId11" w:type="default"/>
          <w:pgSz w:w="16838" w:h="11906" w:orient="landscape"/>
          <w:pgMar w:top="1134" w:right="1134" w:bottom="1134" w:left="1134" w:header="851" w:footer="964" w:gutter="0"/>
          <w:cols w:space="720" w:num="1"/>
          <w:docGrid w:linePitch="510" w:charSpace="-1844"/>
        </w:sectPr>
      </w:pPr>
    </w:p>
    <w:p>
      <w:pPr>
        <w:rPr>
          <w:rFonts w:ascii="黑体" w:hAnsi="黑体" w:eastAsia="黑体" w:cs="Times New Roman"/>
          <w:kern w:val="0"/>
          <w:sz w:val="32"/>
          <w:szCs w:val="32"/>
        </w:rPr>
      </w:pPr>
      <w:bookmarkStart w:id="23" w:name="_Toc285612606"/>
      <w:r>
        <w:rPr>
          <w:rFonts w:hint="eastAsia" w:ascii="黑体" w:hAnsi="黑体" w:eastAsia="黑体" w:cs="Times New Roman"/>
          <w:kern w:val="0"/>
          <w:sz w:val="32"/>
          <w:szCs w:val="32"/>
        </w:rPr>
        <w:t>附件3</w:t>
      </w:r>
    </w:p>
    <w:p>
      <w:pPr>
        <w:adjustRightInd w:val="0"/>
        <w:snapToGrid w:val="0"/>
        <w:spacing w:line="440" w:lineRule="exact"/>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  标  函</w:t>
      </w:r>
    </w:p>
    <w:p>
      <w:pPr>
        <w:adjustRightInd w:val="0"/>
        <w:snapToGrid w:val="0"/>
        <w:spacing w:line="440" w:lineRule="exact"/>
        <w:rPr>
          <w:rFonts w:ascii="Times New Roman" w:hAnsi="Times New Roman" w:eastAsia="宋体" w:cs="Times New Roman"/>
          <w:kern w:val="0"/>
          <w:sz w:val="28"/>
          <w:szCs w:val="28"/>
        </w:rPr>
      </w:pPr>
    </w:p>
    <w:p>
      <w:pPr>
        <w:adjustRightInd w:val="0"/>
        <w:snapToGrid w:val="0"/>
        <w:spacing w:line="440" w:lineRule="exact"/>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我方参加贵单位组织的</w:t>
      </w:r>
      <w:r>
        <w:rPr>
          <w:rFonts w:hint="eastAsia" w:cs="Times New Roman" w:asciiTheme="minorEastAsia" w:hAnsiTheme="minorEastAsia"/>
          <w:kern w:val="0"/>
          <w:sz w:val="28"/>
          <w:szCs w:val="28"/>
          <w:u w:val="single"/>
        </w:rPr>
        <w:t>（项目编号、项目名称）</w:t>
      </w:r>
      <w:r>
        <w:rPr>
          <w:rFonts w:hint="eastAsia" w:cs="Times New Roman" w:asciiTheme="minorEastAsia" w:hAnsiTheme="minorEastAsia"/>
          <w:kern w:val="0"/>
          <w:sz w:val="28"/>
          <w:szCs w:val="28"/>
        </w:rPr>
        <w:t>招标采购活动，并对</w:t>
      </w:r>
      <w:r>
        <w:rPr>
          <w:rFonts w:hint="eastAsia" w:cs="Times New Roman" w:asciiTheme="minorEastAsia" w:hAnsiTheme="minorEastAsia"/>
          <w:kern w:val="0"/>
          <w:sz w:val="28"/>
          <w:szCs w:val="28"/>
          <w:u w:val="single"/>
        </w:rPr>
        <w:t xml:space="preserve">   （货物名称）  </w:t>
      </w:r>
      <w:r>
        <w:rPr>
          <w:rFonts w:hint="eastAsia" w:cs="Times New Roman" w:asciiTheme="minorEastAsia" w:hAnsiTheme="minorEastAsia"/>
          <w:kern w:val="0"/>
          <w:sz w:val="28"/>
          <w:szCs w:val="28"/>
        </w:rPr>
        <w:t>进行投标。</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一、按照招标文件规定递交投标文件正本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份和副本</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份。其中，《价格文件》1份单独密封提交。</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二、我方已完全理解招标文件的全部内容，自愿接受并执行招标文件的全部条款。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三、本投标文件有效期自开标之日起180日内有效。</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四、我方在参与投标前已仔细研究了招标文件和所有相关资料，同意招标文件的相关条款。</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五、我方声明投标文件及所提供的一切资料均真实有效。由于我方提供资料不实而造成的责任和后果由我方承担。我方同意按照贵部要求，提供与招标有关数据或信息。</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六、我方承诺自愿遵守、执行国家、军队相关采购管理法规制度及政策规定。</w:t>
      </w:r>
    </w:p>
    <w:p>
      <w:pPr>
        <w:adjustRightInd w:val="0"/>
        <w:snapToGrid w:val="0"/>
        <w:spacing w:line="440" w:lineRule="exact"/>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七、联系方式</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联 系 人：        电话：          传    真：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地    址：                        邮政编码：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开户名称：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开户银行：                       </w:t>
      </w:r>
    </w:p>
    <w:p>
      <w:pPr>
        <w:adjustRightInd w:val="0"/>
        <w:snapToGrid w:val="0"/>
        <w:spacing w:line="440" w:lineRule="exact"/>
        <w:ind w:firstLine="1084" w:firstLineChars="4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银行账号：                        </w:t>
      </w:r>
    </w:p>
    <w:p>
      <w:pPr>
        <w:adjustRightInd w:val="0"/>
        <w:snapToGrid w:val="0"/>
        <w:spacing w:line="440" w:lineRule="exact"/>
        <w:ind w:firstLine="1328" w:firstLineChars="490"/>
        <w:rPr>
          <w:rFonts w:cs="Times New Roman" w:asciiTheme="minorEastAsia" w:hAnsiTheme="minorEastAsia"/>
          <w:kern w:val="0"/>
          <w:sz w:val="28"/>
          <w:szCs w:val="28"/>
        </w:rPr>
      </w:pPr>
    </w:p>
    <w:p>
      <w:pPr>
        <w:adjustRightInd w:val="0"/>
        <w:snapToGrid w:val="0"/>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adjustRightInd w:val="0"/>
        <w:snapToGrid w:val="0"/>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adjustRightInd w:val="0"/>
        <w:snapToGrid w:val="0"/>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bookmarkEnd w:id="23"/>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附件4</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货物简要说明一览表</w:t>
      </w:r>
    </w:p>
    <w:p>
      <w:pPr>
        <w:rPr>
          <w:rFonts w:cs="Times New Roman" w:asciiTheme="minorEastAsia" w:hAnsiTheme="minorEastAsia"/>
          <w:kern w:val="0"/>
          <w:sz w:val="24"/>
          <w:szCs w:val="24"/>
        </w:rPr>
      </w:pPr>
      <w:r>
        <w:rPr>
          <w:rFonts w:hint="eastAsia" w:cs="Times New Roman" w:asciiTheme="minorEastAsia" w:hAnsiTheme="minorEastAsia"/>
          <w:kern w:val="0"/>
          <w:sz w:val="24"/>
          <w:szCs w:val="24"/>
        </w:rPr>
        <w:t xml:space="preserve">项目名称：                           项目编号：                         </w:t>
      </w:r>
    </w:p>
    <w:tbl>
      <w:tblPr>
        <w:tblStyle w:val="17"/>
        <w:tblW w:w="5000" w:type="pct"/>
        <w:jc w:val="center"/>
        <w:tblLayout w:type="autofit"/>
        <w:tblCellMar>
          <w:top w:w="0" w:type="dxa"/>
          <w:left w:w="0" w:type="dxa"/>
          <w:bottom w:w="0" w:type="dxa"/>
          <w:right w:w="0" w:type="dxa"/>
        </w:tblCellMar>
      </w:tblPr>
      <w:tblGrid>
        <w:gridCol w:w="648"/>
        <w:gridCol w:w="1924"/>
        <w:gridCol w:w="1276"/>
        <w:gridCol w:w="992"/>
        <w:gridCol w:w="850"/>
        <w:gridCol w:w="1871"/>
        <w:gridCol w:w="1323"/>
      </w:tblGrid>
      <w:tr>
        <w:tblPrEx>
          <w:tblCellMar>
            <w:top w:w="0" w:type="dxa"/>
            <w:left w:w="0" w:type="dxa"/>
            <w:bottom w:w="0" w:type="dxa"/>
            <w:right w:w="0" w:type="dxa"/>
          </w:tblCellMar>
        </w:tblPrEx>
        <w:trPr>
          <w:trHeight w:val="851" w:hRule="exact"/>
          <w:jc w:val="center"/>
        </w:trPr>
        <w:tc>
          <w:tcPr>
            <w:tcW w:w="648" w:type="dxa"/>
            <w:tcBorders>
              <w:top w:val="single" w:color="auto" w:sz="8" w:space="0"/>
              <w:left w:val="single" w:color="auto" w:sz="8" w:space="0"/>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序号</w:t>
            </w:r>
          </w:p>
        </w:tc>
        <w:tc>
          <w:tcPr>
            <w:tcW w:w="1924"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主要部件名称</w:t>
            </w:r>
          </w:p>
        </w:tc>
        <w:tc>
          <w:tcPr>
            <w:tcW w:w="1276" w:type="dxa"/>
            <w:tcBorders>
              <w:top w:val="single" w:color="auto" w:sz="8" w:space="0"/>
              <w:left w:val="nil"/>
              <w:bottom w:val="single" w:color="auto" w:sz="4" w:space="0"/>
              <w:right w:val="single" w:color="auto" w:sz="4" w:space="0"/>
            </w:tcBorders>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规格型号</w:t>
            </w:r>
          </w:p>
        </w:tc>
        <w:tc>
          <w:tcPr>
            <w:tcW w:w="992"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计量</w:t>
            </w:r>
          </w:p>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单位</w:t>
            </w:r>
          </w:p>
        </w:tc>
        <w:tc>
          <w:tcPr>
            <w:tcW w:w="850"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数量</w:t>
            </w:r>
          </w:p>
        </w:tc>
        <w:tc>
          <w:tcPr>
            <w:tcW w:w="1871" w:type="dxa"/>
            <w:tcBorders>
              <w:top w:val="single" w:color="auto" w:sz="8" w:space="0"/>
              <w:left w:val="nil"/>
              <w:bottom w:val="single" w:color="auto" w:sz="4" w:space="0"/>
              <w:right w:val="single" w:color="auto" w:sz="4"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性能用途说明</w:t>
            </w:r>
          </w:p>
        </w:tc>
        <w:tc>
          <w:tcPr>
            <w:tcW w:w="1323" w:type="dxa"/>
            <w:tcBorders>
              <w:top w:val="single" w:color="auto" w:sz="8" w:space="0"/>
              <w:left w:val="nil"/>
              <w:bottom w:val="single" w:color="auto" w:sz="4" w:space="0"/>
              <w:right w:val="single" w:color="auto" w:sz="8" w:space="0"/>
            </w:tcBorders>
            <w:tcMar>
              <w:top w:w="20" w:type="dxa"/>
              <w:left w:w="20" w:type="dxa"/>
              <w:bottom w:w="0" w:type="dxa"/>
              <w:right w:w="20" w:type="dxa"/>
            </w:tcMar>
            <w:vAlign w:val="center"/>
          </w:tcPr>
          <w:p>
            <w:pPr>
              <w:widowControl/>
              <w:adjustRightInd w:val="0"/>
              <w:snapToGrid w:val="0"/>
              <w:spacing w:line="360" w:lineRule="exact"/>
              <w:jc w:val="center"/>
              <w:rPr>
                <w:rFonts w:cs="Times New Roman" w:asciiTheme="minorEastAsia" w:hAnsiTheme="minorEastAsia"/>
                <w:kern w:val="0"/>
                <w:sz w:val="24"/>
                <w:szCs w:val="24"/>
              </w:rPr>
            </w:pPr>
            <w:r>
              <w:rPr>
                <w:rFonts w:hint="eastAsia" w:cs="Times New Roman" w:asciiTheme="minorEastAsia" w:hAnsiTheme="minorEastAsia"/>
                <w:kern w:val="0"/>
                <w:sz w:val="24"/>
                <w:szCs w:val="24"/>
              </w:rPr>
              <w:t>备注</w:t>
            </w: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r>
        <w:tblPrEx>
          <w:tblCellMar>
            <w:top w:w="0" w:type="dxa"/>
            <w:left w:w="0" w:type="dxa"/>
            <w:bottom w:w="0" w:type="dxa"/>
            <w:right w:w="0" w:type="dxa"/>
          </w:tblCellMar>
        </w:tblPrEx>
        <w:trPr>
          <w:trHeight w:val="567" w:hRule="atLeast"/>
          <w:jc w:val="center"/>
        </w:trPr>
        <w:tc>
          <w:tcPr>
            <w:tcW w:w="0" w:type="auto"/>
            <w:tcBorders>
              <w:top w:val="nil"/>
              <w:left w:val="single" w:color="auto" w:sz="8" w:space="0"/>
              <w:bottom w:val="single" w:color="auto" w:sz="4" w:space="0"/>
              <w:right w:val="single" w:color="auto" w:sz="4" w:space="0"/>
            </w:tcBorders>
            <w:noWrap/>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924"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276" w:type="dxa"/>
            <w:tcBorders>
              <w:top w:val="nil"/>
              <w:left w:val="nil"/>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4"/>
                <w:szCs w:val="24"/>
              </w:rPr>
            </w:pPr>
          </w:p>
        </w:tc>
        <w:tc>
          <w:tcPr>
            <w:tcW w:w="992"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850"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871" w:type="dxa"/>
            <w:tcBorders>
              <w:top w:val="nil"/>
              <w:left w:val="nil"/>
              <w:bottom w:val="single" w:color="auto" w:sz="4" w:space="0"/>
              <w:right w:val="single" w:color="auto" w:sz="4"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c>
          <w:tcPr>
            <w:tcW w:w="1323" w:type="dxa"/>
            <w:tcBorders>
              <w:top w:val="nil"/>
              <w:left w:val="nil"/>
              <w:bottom w:val="single" w:color="auto" w:sz="4" w:space="0"/>
              <w:right w:val="single" w:color="auto" w:sz="8" w:space="0"/>
            </w:tcBorders>
            <w:tcMar>
              <w:top w:w="20" w:type="dxa"/>
              <w:left w:w="20" w:type="dxa"/>
              <w:bottom w:w="0" w:type="dxa"/>
              <w:right w:w="20" w:type="dxa"/>
            </w:tcMar>
            <w:vAlign w:val="center"/>
          </w:tcPr>
          <w:p>
            <w:pPr>
              <w:adjustRightInd w:val="0"/>
              <w:snapToGrid w:val="0"/>
              <w:spacing w:line="360" w:lineRule="exact"/>
              <w:jc w:val="center"/>
              <w:rPr>
                <w:rFonts w:cs="Times New Roman" w:asciiTheme="minorEastAsia" w:hAnsiTheme="minorEastAsia"/>
                <w:kern w:val="0"/>
                <w:sz w:val="24"/>
                <w:szCs w:val="24"/>
              </w:rPr>
            </w:pPr>
          </w:p>
        </w:tc>
      </w:tr>
    </w:tbl>
    <w:p>
      <w:pPr>
        <w:rPr>
          <w:rFonts w:cs="Times New Roman" w:asciiTheme="minorEastAsia" w:hAnsiTheme="minorEastAsia"/>
          <w:kern w:val="0"/>
          <w:sz w:val="24"/>
          <w:szCs w:val="24"/>
          <w:lang w:val="zh-CN"/>
        </w:rPr>
      </w:pPr>
    </w:p>
    <w:p>
      <w:pPr>
        <w:rPr>
          <w:rFonts w:cs="Times New Roman" w:asciiTheme="minorEastAsia" w:hAnsiTheme="minorEastAsia"/>
          <w:kern w:val="0"/>
          <w:sz w:val="24"/>
          <w:szCs w:val="24"/>
          <w:lang w:val="zh-CN"/>
        </w:rPr>
      </w:pPr>
    </w:p>
    <w:p>
      <w:pPr>
        <w:ind w:firstLine="2024" w:firstLineChars="747"/>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right="539" w:firstLine="1992" w:firstLineChars="735"/>
        <w:rPr>
          <w:rFonts w:cs="Times New Roman" w:asciiTheme="minorEastAsia" w:hAnsiTheme="minorEastAsia"/>
          <w:kern w:val="0"/>
          <w:sz w:val="28"/>
          <w:szCs w:val="28"/>
        </w:rPr>
      </w:pPr>
      <w:r>
        <w:rPr>
          <w:rFonts w:hint="eastAsia" w:cs="宋体" w:asciiTheme="minorEastAsia" w:hAnsiTheme="minorEastAsia"/>
          <w:kern w:val="0"/>
          <w:sz w:val="28"/>
          <w:szCs w:val="28"/>
          <w:lang w:val="zh-CN"/>
        </w:rPr>
        <w:t>法定代表人（或授权代表）：（签字或盖章）</w:t>
      </w:r>
    </w:p>
    <w:p>
      <w:pPr>
        <w:widowControl/>
        <w:ind w:firstLine="3453" w:firstLineChars="1274"/>
        <w:jc w:val="left"/>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附件5</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主要技术性能参数表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Layout w:type="autofit"/>
        <w:tblCellMar>
          <w:top w:w="0" w:type="dxa"/>
          <w:left w:w="108" w:type="dxa"/>
          <w:bottom w:w="0" w:type="dxa"/>
          <w:right w:w="108" w:type="dxa"/>
        </w:tblCellMar>
      </w:tblPr>
      <w:tblGrid>
        <w:gridCol w:w="812"/>
        <w:gridCol w:w="2939"/>
        <w:gridCol w:w="2470"/>
        <w:gridCol w:w="2839"/>
      </w:tblGrid>
      <w:tr>
        <w:tblPrEx>
          <w:tblCellMar>
            <w:top w:w="0" w:type="dxa"/>
            <w:left w:w="108" w:type="dxa"/>
            <w:bottom w:w="0" w:type="dxa"/>
            <w:right w:w="108" w:type="dxa"/>
          </w:tblCellMar>
        </w:tblPrEx>
        <w:trPr>
          <w:trHeight w:val="630" w:hRule="atLeast"/>
          <w:jc w:val="center"/>
        </w:trPr>
        <w:tc>
          <w:tcPr>
            <w:tcW w:w="8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2939" w:type="dxa"/>
            <w:tcBorders>
              <w:top w:val="single" w:color="auto" w:sz="4" w:space="0"/>
              <w:left w:val="nil"/>
              <w:bottom w:val="single" w:color="auto" w:sz="4" w:space="0"/>
              <w:right w:val="single" w:color="auto" w:sz="4" w:space="0"/>
            </w:tcBorders>
            <w:vAlign w:val="center"/>
          </w:tcPr>
          <w:p>
            <w:pPr>
              <w:widowControl/>
              <w:ind w:firstLine="231" w:firstLineChars="100"/>
              <w:jc w:val="center"/>
              <w:rPr>
                <w:rFonts w:ascii="宋体" w:hAnsi="宋体" w:eastAsia="宋体" w:cs="Times New Roman"/>
                <w:kern w:val="0"/>
                <w:sz w:val="24"/>
                <w:szCs w:val="24"/>
              </w:rPr>
            </w:pPr>
            <w:r>
              <w:rPr>
                <w:rFonts w:hint="eastAsia" w:ascii="宋体" w:hAnsi="宋体" w:eastAsia="宋体" w:cs="Times New Roman"/>
                <w:kern w:val="0"/>
                <w:sz w:val="24"/>
                <w:szCs w:val="24"/>
              </w:rPr>
              <w:t>物资名称</w:t>
            </w:r>
          </w:p>
        </w:tc>
        <w:tc>
          <w:tcPr>
            <w:tcW w:w="2470" w:type="dxa"/>
            <w:tcBorders>
              <w:top w:val="single" w:color="auto" w:sz="4" w:space="0"/>
              <w:left w:val="nil"/>
              <w:bottom w:val="single" w:color="auto" w:sz="4" w:space="0"/>
              <w:right w:val="single" w:color="auto" w:sz="4" w:space="0"/>
            </w:tcBorders>
            <w:vAlign w:val="center"/>
          </w:tcPr>
          <w:p>
            <w:pPr>
              <w:widowControl/>
              <w:ind w:firstLine="578" w:firstLineChars="250"/>
              <w:jc w:val="center"/>
              <w:rPr>
                <w:rFonts w:ascii="宋体" w:hAnsi="宋体" w:eastAsia="宋体" w:cs="Times New Roman"/>
                <w:kern w:val="0"/>
                <w:sz w:val="24"/>
                <w:szCs w:val="24"/>
              </w:rPr>
            </w:pPr>
            <w:r>
              <w:rPr>
                <w:rFonts w:hint="eastAsia" w:ascii="宋体" w:hAnsi="宋体" w:eastAsia="宋体" w:cs="Times New Roman"/>
                <w:kern w:val="0"/>
                <w:sz w:val="24"/>
                <w:szCs w:val="24"/>
              </w:rPr>
              <w:t>技术参数</w:t>
            </w:r>
          </w:p>
        </w:tc>
        <w:tc>
          <w:tcPr>
            <w:tcW w:w="283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执行标准</w:t>
            </w: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r>
        <w:tblPrEx>
          <w:tblCellMar>
            <w:top w:w="0" w:type="dxa"/>
            <w:left w:w="108" w:type="dxa"/>
            <w:bottom w:w="0" w:type="dxa"/>
            <w:right w:w="108" w:type="dxa"/>
          </w:tblCellMar>
        </w:tblPrEx>
        <w:trPr>
          <w:trHeight w:val="567" w:hRule="exact"/>
          <w:jc w:val="center"/>
        </w:trPr>
        <w:tc>
          <w:tcPr>
            <w:tcW w:w="812" w:type="dxa"/>
            <w:tcBorders>
              <w:top w:val="nil"/>
              <w:left w:val="single" w:color="auto" w:sz="8" w:space="0"/>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939"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470" w:type="dxa"/>
            <w:tcBorders>
              <w:top w:val="nil"/>
              <w:left w:val="nil"/>
              <w:bottom w:val="single" w:color="auto" w:sz="4" w:space="0"/>
              <w:right w:val="single" w:color="auto" w:sz="4" w:space="0"/>
            </w:tcBorders>
            <w:noWrap/>
            <w:vAlign w:val="center"/>
          </w:tcPr>
          <w:p>
            <w:pPr>
              <w:widowControl/>
              <w:jc w:val="center"/>
              <w:rPr>
                <w:rFonts w:ascii="宋体" w:hAnsi="宋体" w:eastAsia="宋体" w:cs="Times New Roman"/>
                <w:kern w:val="0"/>
                <w:sz w:val="24"/>
                <w:szCs w:val="24"/>
              </w:rPr>
            </w:pPr>
          </w:p>
        </w:tc>
        <w:tc>
          <w:tcPr>
            <w:tcW w:w="2839" w:type="dxa"/>
            <w:tcBorders>
              <w:top w:val="nil"/>
              <w:left w:val="nil"/>
              <w:bottom w:val="single" w:color="auto" w:sz="4" w:space="0"/>
              <w:right w:val="single" w:color="auto" w:sz="8" w:space="0"/>
            </w:tcBorders>
            <w:noWrap/>
            <w:vAlign w:val="center"/>
          </w:tcPr>
          <w:p>
            <w:pPr>
              <w:widowControl/>
              <w:jc w:val="center"/>
              <w:rPr>
                <w:rFonts w:ascii="宋体" w:hAnsi="宋体" w:eastAsia="宋体" w:cs="Times New Roman"/>
                <w:kern w:val="0"/>
                <w:sz w:val="24"/>
                <w:szCs w:val="24"/>
              </w:rPr>
            </w:pPr>
          </w:p>
        </w:tc>
      </w:tr>
    </w:tbl>
    <w:p>
      <w:pPr>
        <w:ind w:firstLine="462" w:firstLineChars="200"/>
        <w:rPr>
          <w:rFonts w:ascii="宋体" w:hAnsi="宋体" w:eastAsia="宋体" w:cs="Times New Roman"/>
          <w:kern w:val="0"/>
          <w:sz w:val="24"/>
          <w:szCs w:val="24"/>
        </w:rPr>
      </w:pPr>
    </w:p>
    <w:p>
      <w:pPr>
        <w:rPr>
          <w:rFonts w:ascii="宋体" w:hAnsi="宋体" w:eastAsia="宋体" w:cs="Times New Roman"/>
          <w:kern w:val="0"/>
          <w:sz w:val="24"/>
          <w:szCs w:val="24"/>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widowControl/>
        <w:jc w:val="left"/>
        <w:rPr>
          <w:rFonts w:ascii="仿宋_GB2312" w:hAnsi="宋体" w:eastAsia="仿宋_GB2312" w:cs="宋体"/>
          <w:kern w:val="0"/>
          <w:sz w:val="32"/>
          <w:szCs w:val="32"/>
          <w:lang w:val="zh-CN"/>
        </w:rPr>
      </w:pPr>
      <w:r>
        <w:rPr>
          <w:rFonts w:ascii="仿宋_GB2312" w:hAnsi="宋体" w:eastAsia="仿宋_GB2312" w:cs="宋体"/>
          <w:kern w:val="0"/>
          <w:sz w:val="32"/>
          <w:szCs w:val="32"/>
          <w:lang w:val="zh-CN"/>
        </w:rPr>
        <w:br w:type="page"/>
      </w:r>
    </w:p>
    <w:p>
      <w:pPr>
        <w:rPr>
          <w:rFonts w:ascii="仿宋_GB2312" w:hAnsi="宋体" w:eastAsia="仿宋_GB2312" w:cs="宋体"/>
          <w:kern w:val="0"/>
          <w:sz w:val="32"/>
          <w:szCs w:val="32"/>
        </w:rPr>
      </w:pPr>
      <w:r>
        <w:rPr>
          <w:rFonts w:hint="eastAsia" w:ascii="黑体" w:hAnsi="黑体" w:eastAsia="黑体" w:cs="Times New Roman"/>
          <w:kern w:val="0"/>
          <w:sz w:val="32"/>
          <w:szCs w:val="32"/>
        </w:rPr>
        <w:t>附件6</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技术指标参数响应偏离表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427"/>
        <w:gridCol w:w="2010"/>
        <w:gridCol w:w="2010"/>
        <w:gridCol w:w="1510"/>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序号</w:t>
            </w:r>
          </w:p>
        </w:tc>
        <w:tc>
          <w:tcPr>
            <w:tcW w:w="142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货物</w:t>
            </w:r>
            <w:r>
              <w:rPr>
                <w:rFonts w:ascii="宋体" w:hAnsi="宋体" w:eastAsia="宋体" w:cs="Times New Roman"/>
                <w:kern w:val="0"/>
                <w:sz w:val="24"/>
                <w:szCs w:val="24"/>
              </w:rPr>
              <w:t>/</w:t>
            </w:r>
            <w:r>
              <w:rPr>
                <w:rFonts w:hint="eastAsia" w:ascii="宋体" w:hAnsi="宋体" w:eastAsia="宋体" w:cs="Times New Roman"/>
                <w:kern w:val="0"/>
                <w:sz w:val="24"/>
                <w:szCs w:val="24"/>
              </w:rPr>
              <w:t>部件</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名称</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要求</w:t>
            </w:r>
          </w:p>
        </w:tc>
        <w:tc>
          <w:tcPr>
            <w:tcW w:w="20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技术指标参数</w:t>
            </w:r>
          </w:p>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响应</w:t>
            </w:r>
          </w:p>
        </w:tc>
        <w:tc>
          <w:tcPr>
            <w:tcW w:w="151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偏离</w:t>
            </w:r>
          </w:p>
        </w:tc>
        <w:tc>
          <w:tcPr>
            <w:tcW w:w="137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宋体" w:hAnsi="宋体" w:eastAsia="宋体" w:cs="Times New Roman"/>
                <w:kern w:val="0"/>
                <w:sz w:val="24"/>
                <w:szCs w:val="24"/>
              </w:rPr>
            </w:pPr>
            <w:r>
              <w:rPr>
                <w:rFonts w:hint="eastAsia" w:ascii="宋体" w:hAnsi="宋体"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2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42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20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51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c>
          <w:tcPr>
            <w:tcW w:w="137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宋体" w:hAnsi="宋体" w:eastAsia="宋体" w:cs="Times New Roman"/>
                <w:kern w:val="0"/>
                <w:sz w:val="24"/>
                <w:szCs w:val="24"/>
              </w:rPr>
            </w:pPr>
          </w:p>
        </w:tc>
      </w:tr>
    </w:tbl>
    <w:p>
      <w:pPr>
        <w:ind w:firstLine="462" w:firstLineChars="200"/>
        <w:rPr>
          <w:rFonts w:ascii="宋体" w:hAnsi="宋体" w:eastAsia="宋体" w:cs="Times New Roman"/>
          <w:b/>
          <w:kern w:val="0"/>
          <w:sz w:val="24"/>
          <w:szCs w:val="24"/>
        </w:rPr>
      </w:pPr>
      <w:r>
        <w:rPr>
          <w:rFonts w:hint="eastAsia" w:ascii="宋体" w:hAnsi="宋体" w:eastAsia="宋体" w:cs="Times New Roman"/>
          <w:kern w:val="0"/>
          <w:sz w:val="24"/>
          <w:szCs w:val="24"/>
        </w:rPr>
        <w:t>说明：</w:t>
      </w:r>
      <w:r>
        <w:rPr>
          <w:rFonts w:hint="eastAsia" w:ascii="宋体" w:hAnsi="宋体" w:eastAsia="宋体" w:cs="Times New Roman"/>
          <w:bCs/>
          <w:kern w:val="0"/>
          <w:sz w:val="24"/>
          <w:szCs w:val="24"/>
        </w:rPr>
        <w:t>投标人应对照招标文件技术要求，逐条如实填写所投产品的具体指标参数，注明无偏离、正偏离或负偏离，并在备注中注明偏离的具体内容。</w:t>
      </w:r>
      <w:r>
        <w:rPr>
          <w:rFonts w:hint="eastAsia" w:ascii="宋体" w:hAnsi="宋体" w:eastAsia="宋体" w:cs="Times New Roman"/>
          <w:b/>
          <w:bCs/>
          <w:kern w:val="0"/>
          <w:sz w:val="24"/>
          <w:szCs w:val="24"/>
        </w:rPr>
        <w:t>技术指标参数响应栏如果原文复制招标文件技术要求，可能会被视为无效投标。</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附件7</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主要商务条款响应偏离表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914"/>
        <w:gridCol w:w="2271"/>
        <w:gridCol w:w="2611"/>
        <w:gridCol w:w="800"/>
        <w:gridCol w:w="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序号</w:t>
            </w: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招标文件条目号</w:t>
            </w: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ind w:firstLine="95" w:firstLineChars="41"/>
              <w:rPr>
                <w:rFonts w:cs="Times New Roman" w:asciiTheme="minorEastAsia" w:hAnsiTheme="minorEastAsia"/>
                <w:sz w:val="24"/>
                <w:szCs w:val="24"/>
              </w:rPr>
            </w:pPr>
            <w:r>
              <w:rPr>
                <w:rFonts w:hint="eastAsia" w:cs="Times New Roman" w:asciiTheme="minorEastAsia" w:hAnsiTheme="minorEastAsia"/>
                <w:kern w:val="0"/>
                <w:sz w:val="24"/>
                <w:szCs w:val="24"/>
              </w:rPr>
              <w:t>招标文件商务条款</w:t>
            </w: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投标文件商务条款响应</w:t>
            </w: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sz w:val="24"/>
                <w:szCs w:val="24"/>
              </w:rPr>
              <w:t>偏离</w:t>
            </w: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r>
              <w:rPr>
                <w:rFonts w:hint="eastAsia" w:cs="Times New Roman" w:asciiTheme="minorEastAsia" w:hAnsiTheme="minorEastAsia"/>
                <w:kern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8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1914"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27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2611"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800"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c>
          <w:tcPr>
            <w:tcW w:w="777" w:type="dxa"/>
            <w:tcBorders>
              <w:top w:val="single" w:color="auto" w:sz="4" w:space="0"/>
              <w:left w:val="single" w:color="auto" w:sz="4" w:space="0"/>
              <w:bottom w:val="single" w:color="auto" w:sz="4" w:space="0"/>
              <w:right w:val="single" w:color="auto" w:sz="4" w:space="0"/>
            </w:tcBorders>
            <w:vAlign w:val="center"/>
          </w:tcPr>
          <w:p>
            <w:pPr>
              <w:spacing w:beforeLines="20" w:afterLines="20" w:line="360" w:lineRule="exact"/>
              <w:rPr>
                <w:rFonts w:cs="Times New Roman" w:asciiTheme="minorEastAsia" w:hAnsiTheme="minorEastAsia"/>
                <w:sz w:val="24"/>
                <w:szCs w:val="24"/>
              </w:rPr>
            </w:pPr>
          </w:p>
        </w:tc>
      </w:tr>
    </w:tbl>
    <w:p>
      <w:pPr>
        <w:adjustRightInd w:val="0"/>
        <w:snapToGrid w:val="0"/>
        <w:spacing w:line="380" w:lineRule="exact"/>
        <w:ind w:firstLine="462" w:firstLineChars="200"/>
        <w:rPr>
          <w:rFonts w:cs="Times New Roman" w:asciiTheme="minorEastAsia" w:hAnsiTheme="minorEastAsia"/>
          <w:kern w:val="0"/>
          <w:sz w:val="24"/>
          <w:szCs w:val="24"/>
        </w:rPr>
      </w:pPr>
      <w:r>
        <w:rPr>
          <w:rFonts w:hint="eastAsia" w:cs="Times New Roman" w:asciiTheme="minorEastAsia" w:hAnsiTheme="minorEastAsia"/>
          <w:kern w:val="0"/>
          <w:sz w:val="24"/>
          <w:szCs w:val="24"/>
        </w:rPr>
        <w:t>商务条款主要包括报价要求、售后服务、专利权和保密要求、交货时间、地点与方式、付款及结算方式等。如有遗漏，请投标人按照招标文件正文自行补充完整。</w:t>
      </w:r>
    </w:p>
    <w:p>
      <w:pPr>
        <w:adjustRightInd w:val="0"/>
        <w:snapToGrid w:val="0"/>
        <w:spacing w:line="380" w:lineRule="exact"/>
        <w:jc w:val="center"/>
        <w:rPr>
          <w:rFonts w:ascii="楷体_GB2312" w:eastAsia="楷体_GB2312" w:cs="Times New Roman" w:hAnsiTheme="minorEastAsia"/>
          <w:kern w:val="0"/>
          <w:sz w:val="24"/>
          <w:szCs w:val="24"/>
          <w:u w:val="single"/>
        </w:rPr>
      </w:pPr>
      <w:r>
        <w:rPr>
          <w:rFonts w:hint="eastAsia" w:ascii="楷体_GB2312" w:eastAsia="楷体_GB2312" w:cs="Times New Roman" w:hAnsiTheme="minorEastAsia"/>
          <w:kern w:val="0"/>
          <w:sz w:val="24"/>
          <w:szCs w:val="24"/>
          <w:u w:val="single"/>
        </w:rPr>
        <w:t>特别提示</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1.</w:t>
      </w:r>
      <w:r>
        <w:rPr>
          <w:rFonts w:hint="eastAsia" w:cs="Times New Roman" w:asciiTheme="minorEastAsia" w:hAnsiTheme="minorEastAsia"/>
          <w:kern w:val="0"/>
          <w:sz w:val="24"/>
          <w:szCs w:val="24"/>
        </w:rPr>
        <w:t>本表所列条款必须一一予以响应，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投标文件商务条款响应</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一栏应填写具体的响应内容，有偏离的要具体说明，纸面不敷时，可以另加页。</w:t>
      </w:r>
    </w:p>
    <w:p>
      <w:pPr>
        <w:adjustRightInd w:val="0"/>
        <w:snapToGrid w:val="0"/>
        <w:spacing w:line="380" w:lineRule="exact"/>
        <w:ind w:firstLine="462" w:firstLineChars="200"/>
        <w:rPr>
          <w:rFonts w:cs="Times New Roman" w:asciiTheme="minorEastAsia" w:hAnsiTheme="minorEastAsia"/>
          <w:kern w:val="0"/>
          <w:sz w:val="24"/>
          <w:szCs w:val="24"/>
        </w:rPr>
      </w:pPr>
      <w:r>
        <w:rPr>
          <w:rFonts w:cs="Times New Roman" w:asciiTheme="minorEastAsia" w:hAnsiTheme="minorEastAsia"/>
          <w:kern w:val="0"/>
          <w:sz w:val="24"/>
          <w:szCs w:val="24"/>
        </w:rPr>
        <w:t>2.</w:t>
      </w:r>
      <w:r>
        <w:rPr>
          <w:rFonts w:hint="eastAsia" w:cs="Times New Roman" w:asciiTheme="minorEastAsia" w:hAnsiTheme="minorEastAsia"/>
          <w:kern w:val="0"/>
          <w:sz w:val="24"/>
          <w:szCs w:val="24"/>
        </w:rPr>
        <w:t>请投标人认真填写本表内容，如填写错误将可能导致投标无效。</w:t>
      </w:r>
    </w:p>
    <w:p>
      <w:pPr>
        <w:ind w:firstLine="3047" w:firstLineChars="1319"/>
        <w:rPr>
          <w:rFonts w:cs="Times New Roman" w:asciiTheme="minorEastAsia" w:hAnsiTheme="minorEastAsia"/>
          <w:kern w:val="0"/>
          <w:sz w:val="24"/>
          <w:szCs w:val="24"/>
        </w:rPr>
      </w:pPr>
    </w:p>
    <w:p>
      <w:pPr>
        <w:ind w:firstLine="3575" w:firstLineChars="1319"/>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交货清单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50"/>
        <w:gridCol w:w="1343"/>
        <w:gridCol w:w="1448"/>
        <w:gridCol w:w="1817"/>
        <w:gridCol w:w="1045"/>
        <w:gridCol w:w="967"/>
        <w:gridCol w:w="16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序号</w:t>
            </w: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品名</w:t>
            </w: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生产厂家</w:t>
            </w:r>
          </w:p>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（品牌）</w:t>
            </w: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规格型号</w:t>
            </w: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数量</w:t>
            </w: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单位</w:t>
            </w: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r>
              <w:rPr>
                <w:rFonts w:hint="eastAsia" w:ascii="Times New Roman" w:hAnsi="Times New Roman" w:eastAsia="宋体" w:cs="Times New Roman"/>
                <w:snapToGrid w:val="0"/>
                <w:kern w:val="0"/>
                <w:sz w:val="24"/>
                <w:szCs w:val="24"/>
              </w:rPr>
              <w:t>原产地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color w:val="FF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5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34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448"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81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04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96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c>
          <w:tcPr>
            <w:tcW w:w="1690" w:type="dxa"/>
            <w:tcBorders>
              <w:top w:val="single" w:color="000000" w:sz="4" w:space="0"/>
              <w:left w:val="single" w:color="auto"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snapToGrid w:val="0"/>
                <w:kern w:val="0"/>
                <w:sz w:val="24"/>
                <w:szCs w:val="24"/>
              </w:rPr>
            </w:pPr>
          </w:p>
        </w:tc>
      </w:tr>
    </w:tbl>
    <w:p>
      <w:pPr>
        <w:rPr>
          <w:rFonts w:ascii="Times New Roman" w:hAnsi="Times New Roman" w:eastAsia="宋体" w:cs="Times New Roman"/>
          <w:snapToGrid w:val="0"/>
          <w:kern w:val="0"/>
          <w:sz w:val="24"/>
          <w:szCs w:val="24"/>
        </w:rPr>
      </w:pPr>
    </w:p>
    <w:p>
      <w:pPr>
        <w:autoSpaceDE w:val="0"/>
        <w:autoSpaceDN w:val="0"/>
        <w:adjustRightInd w:val="0"/>
        <w:rPr>
          <w:rFonts w:ascii="Times New Roman" w:hAnsi="Times New Roman" w:eastAsia="宋体" w:cs="Times New Roman"/>
          <w:snapToGrid w:val="0"/>
          <w:kern w:val="0"/>
          <w:sz w:val="24"/>
          <w:szCs w:val="24"/>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ascii="黑体" w:hAnsi="黑体" w:eastAsia="黑体" w:cs="Times New Roman"/>
          <w:kern w:val="0"/>
          <w:sz w:val="32"/>
          <w:szCs w:val="32"/>
        </w:rPr>
      </w:pPr>
      <w:r>
        <w:rPr>
          <w:rFonts w:hint="eastAsia" w:cs="宋体" w:asciiTheme="minorEastAsia" w:hAnsiTheme="minorEastAsia"/>
          <w:kern w:val="0"/>
          <w:sz w:val="28"/>
          <w:szCs w:val="28"/>
          <w:lang w:val="zh-CN"/>
        </w:rPr>
        <w:t>年  月  日</w:t>
      </w:r>
      <w:r>
        <w:rPr>
          <w:rFonts w:ascii="Times New Roman" w:hAnsi="Times New Roman" w:eastAsia="宋体" w:cs="Times New Roman"/>
          <w:snapToGrid w:val="0"/>
          <w:kern w:val="0"/>
          <w:sz w:val="28"/>
          <w:szCs w:val="28"/>
          <w:lang w:val="zh-CN"/>
        </w:rPr>
        <w:br w:type="page"/>
      </w:r>
      <w:r>
        <w:rPr>
          <w:rFonts w:hint="eastAsia" w:ascii="黑体" w:hAnsi="黑体" w:eastAsia="黑体" w:cs="Times New Roman"/>
          <w:kern w:val="0"/>
          <w:sz w:val="32"/>
          <w:szCs w:val="32"/>
        </w:rPr>
        <w:t>附件9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易损易耗件清单</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442"/>
        <w:gridCol w:w="1605"/>
        <w:gridCol w:w="1712"/>
        <w:gridCol w:w="709"/>
        <w:gridCol w:w="850"/>
        <w:gridCol w:w="1134"/>
        <w:gridCol w:w="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易损易耗件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tc>
        <w:tc>
          <w:tcPr>
            <w:tcW w:w="160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71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（品牌）</w:t>
            </w: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数量</w:t>
            </w:r>
          </w:p>
        </w:tc>
        <w:tc>
          <w:tcPr>
            <w:tcW w:w="85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单价</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60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71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0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5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13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8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 w:val="28"/>
          <w:szCs w:val="28"/>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仿宋_GB2312" w:hAnsi="宋体" w:eastAsia="仿宋_GB2312" w:cs="宋体"/>
          <w:kern w:val="0"/>
          <w:sz w:val="32"/>
          <w:szCs w:val="32"/>
          <w:lang w:val="zh-CN"/>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专机配套耗材（试剂）明细表</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1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442"/>
        <w:gridCol w:w="1332"/>
        <w:gridCol w:w="1276"/>
        <w:gridCol w:w="992"/>
        <w:gridCol w:w="1418"/>
        <w:gridCol w:w="1407"/>
        <w:gridCol w:w="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44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物资名称</w:t>
            </w:r>
          </w:p>
        </w:tc>
        <w:tc>
          <w:tcPr>
            <w:tcW w:w="1332"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规格型号</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生产厂家</w:t>
            </w: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原产地</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医疗器械注册证号</w:t>
            </w:r>
          </w:p>
          <w:p>
            <w:pPr>
              <w:widowControl/>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报价</w:t>
            </w:r>
          </w:p>
          <w:p>
            <w:pPr>
              <w:widowControl/>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（单位/元）</w:t>
            </w: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3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4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3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7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0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71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tabs>
          <w:tab w:val="left" w:pos="804"/>
        </w:tabs>
        <w:rPr>
          <w:rFonts w:ascii="Times New Roman" w:hAnsi="Times New Roman" w:eastAsia="宋体" w:cs="Times New Roman"/>
          <w:kern w:val="0"/>
          <w:szCs w:val="21"/>
        </w:rPr>
      </w:pPr>
      <w:r>
        <w:rPr>
          <w:rFonts w:hint="eastAsia" w:ascii="Times New Roman" w:hAnsi="Times New Roman" w:eastAsia="宋体" w:cs="Times New Roman"/>
          <w:kern w:val="0"/>
          <w:szCs w:val="21"/>
        </w:rPr>
        <w:t>注：专机配套耗材（试剂）报价将视情纳入计算经济分</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黑体" w:hAnsi="黑体" w:eastAsia="黑体" w:cs="Times New Roman"/>
          <w:kern w:val="0"/>
          <w:sz w:val="32"/>
          <w:szCs w:val="32"/>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投标人售后服务承诺</w:t>
      </w:r>
    </w:p>
    <w:p>
      <w:pPr>
        <w:spacing w:line="440" w:lineRule="exact"/>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宋体"/>
          <w:sz w:val="28"/>
          <w:szCs w:val="28"/>
          <w:lang w:val="zh-CN"/>
        </w:rPr>
        <w:t>承诺内容</w:t>
      </w:r>
      <w:r>
        <w:rPr>
          <w:rFonts w:ascii="宋体" w:hAnsi="宋体" w:eastAsia="宋体" w:cs="Times New Roman"/>
          <w:sz w:val="28"/>
          <w:szCs w:val="28"/>
          <w:lang w:val="zh-CN"/>
        </w:rPr>
        <w:t>由</w:t>
      </w:r>
      <w:r>
        <w:rPr>
          <w:rFonts w:hint="eastAsia" w:cs="Times New Roman" w:asciiTheme="minorEastAsia" w:hAnsiTheme="minorEastAsia"/>
          <w:kern w:val="0"/>
          <w:sz w:val="28"/>
          <w:szCs w:val="28"/>
          <w:lang w:val="zh-CN"/>
        </w:rPr>
        <w:t>投标人对照商务评审表中售后服务评审项自行编制，</w:t>
      </w:r>
      <w:r>
        <w:rPr>
          <w:rFonts w:hint="eastAsia" w:ascii="宋体" w:hAnsi="宋体" w:eastAsia="宋体" w:cs="Times New Roman"/>
          <w:sz w:val="28"/>
          <w:szCs w:val="28"/>
          <w:lang w:val="zh-CN"/>
        </w:rPr>
        <w:t>应包括但不限于如下内容</w:t>
      </w:r>
      <w:r>
        <w:rPr>
          <w:rFonts w:hint="eastAsia" w:cs="Times New Roman" w:asciiTheme="minorEastAsia" w:hAnsiTheme="minorEastAsia"/>
          <w:kern w:val="0"/>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明确“交货时间”，“保修期”。</w:t>
      </w:r>
    </w:p>
    <w:p>
      <w:pPr>
        <w:numPr>
          <w:ilvl w:val="3"/>
          <w:numId w:val="1"/>
        </w:numPr>
        <w:spacing w:line="440" w:lineRule="exact"/>
        <w:ind w:left="0" w:firstLine="542" w:firstLineChars="200"/>
        <w:rPr>
          <w:rFonts w:ascii="宋体" w:hAnsi="宋体" w:eastAsia="宋体" w:cs="Times New Roman"/>
          <w:sz w:val="28"/>
          <w:szCs w:val="28"/>
          <w:lang w:val="zh-CN"/>
        </w:rPr>
      </w:pPr>
      <w:r>
        <w:rPr>
          <w:rFonts w:hint="eastAsia" w:ascii="宋体" w:hAnsi="宋体" w:eastAsia="宋体" w:cs="Times New Roman"/>
          <w:sz w:val="28"/>
          <w:szCs w:val="28"/>
          <w:lang w:val="zh-CN"/>
        </w:rPr>
        <w:t>对</w:t>
      </w:r>
      <w:r>
        <w:rPr>
          <w:rFonts w:ascii="宋体" w:hAnsi="宋体" w:eastAsia="宋体" w:cs="Times New Roman"/>
          <w:sz w:val="28"/>
          <w:szCs w:val="28"/>
          <w:lang w:val="zh-CN"/>
        </w:rPr>
        <w:t>本《招标文件》“第二部分</w:t>
      </w:r>
      <w:r>
        <w:rPr>
          <w:rFonts w:hint="eastAsia" w:ascii="宋体" w:hAnsi="宋体" w:eastAsia="宋体" w:cs="Times New Roman"/>
          <w:sz w:val="28"/>
          <w:szCs w:val="28"/>
          <w:lang w:val="zh-CN"/>
        </w:rPr>
        <w:t xml:space="preserve">  采购项目技术和商务要求</w:t>
      </w:r>
      <w:r>
        <w:rPr>
          <w:rFonts w:ascii="宋体" w:hAnsi="宋体" w:eastAsia="宋体" w:cs="Times New Roman"/>
          <w:sz w:val="28"/>
          <w:szCs w:val="28"/>
          <w:lang w:val="zh-CN"/>
        </w:rPr>
        <w:t>/</w:t>
      </w:r>
      <w:r>
        <w:rPr>
          <w:rFonts w:hint="eastAsia" w:ascii="宋体" w:hAnsi="宋体" w:eastAsia="宋体" w:cs="Times New Roman"/>
          <w:sz w:val="28"/>
          <w:szCs w:val="28"/>
          <w:lang w:val="zh-CN"/>
        </w:rPr>
        <w:t xml:space="preserve"> 二、商务要求/（二）售后</w:t>
      </w:r>
      <w:r>
        <w:rPr>
          <w:rFonts w:ascii="宋体" w:hAnsi="宋体" w:eastAsia="宋体" w:cs="Times New Roman"/>
          <w:sz w:val="28"/>
          <w:szCs w:val="28"/>
          <w:lang w:val="zh-CN"/>
        </w:rPr>
        <w:t>服务”的内容进行完整</w:t>
      </w:r>
      <w:r>
        <w:rPr>
          <w:rFonts w:hint="eastAsia" w:ascii="宋体" w:hAnsi="宋体" w:eastAsia="宋体" w:cs="Times New Roman"/>
          <w:sz w:val="28"/>
          <w:szCs w:val="28"/>
          <w:lang w:val="zh-CN"/>
        </w:rPr>
        <w:t>的说明与</w:t>
      </w:r>
      <w:r>
        <w:rPr>
          <w:rFonts w:ascii="宋体" w:hAnsi="宋体" w:eastAsia="宋体" w:cs="Times New Roman"/>
          <w:sz w:val="28"/>
          <w:szCs w:val="28"/>
          <w:lang w:val="zh-CN"/>
        </w:rPr>
        <w:t>承诺。</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对提供指定地点（</w:t>
      </w:r>
      <w:r>
        <w:rPr>
          <w:rFonts w:hint="eastAsia" w:asciiTheme="minorEastAsia" w:hAnsiTheme="minorEastAsia"/>
          <w:b/>
          <w:sz w:val="28"/>
          <w:szCs w:val="28"/>
        </w:rPr>
        <w:t>重庆市</w:t>
      </w:r>
      <w:r>
        <w:rPr>
          <w:rFonts w:hint="eastAsia" w:ascii="宋体" w:hAnsi="宋体" w:eastAsia="宋体" w:cs="Times New Roman"/>
          <w:sz w:val="28"/>
          <w:szCs w:val="28"/>
        </w:rPr>
        <w:t>）现场服务支持的售后服务体系、人员、装备，以及售后服务</w:t>
      </w:r>
      <w:r>
        <w:rPr>
          <w:rFonts w:hint="eastAsia" w:ascii="宋体" w:hAnsi="宋体" w:eastAsia="宋体" w:cs="Times New Roman"/>
          <w:b/>
          <w:sz w:val="28"/>
          <w:szCs w:val="28"/>
        </w:rPr>
        <w:t>到位维修响应时间</w:t>
      </w:r>
      <w:r>
        <w:rPr>
          <w:rFonts w:hint="eastAsia" w:ascii="宋体" w:hAnsi="宋体" w:eastAsia="宋体" w:cs="Times New Roman"/>
          <w:sz w:val="28"/>
          <w:szCs w:val="28"/>
        </w:rPr>
        <w:t>等的</w:t>
      </w:r>
      <w:r>
        <w:rPr>
          <w:rFonts w:hint="eastAsia" w:ascii="宋体" w:hAnsi="宋体" w:eastAsia="宋体" w:cs="Times New Roman"/>
          <w:sz w:val="28"/>
          <w:szCs w:val="28"/>
          <w:lang w:val="zh-CN"/>
        </w:rPr>
        <w:t>说明与</w:t>
      </w:r>
      <w:r>
        <w:rPr>
          <w:rFonts w:ascii="宋体" w:hAnsi="宋体" w:eastAsia="宋体" w:cs="Times New Roman"/>
          <w:sz w:val="28"/>
          <w:szCs w:val="28"/>
          <w:lang w:val="zh-CN"/>
        </w:rPr>
        <w:t>承诺</w:t>
      </w:r>
      <w:r>
        <w:rPr>
          <w:rFonts w:hint="eastAsia" w:ascii="宋体" w:hAnsi="宋体" w:eastAsia="宋体" w:cs="Times New Roman"/>
          <w:sz w:val="28"/>
          <w:szCs w:val="28"/>
          <w:lang w:val="zh-CN"/>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w:t>
      </w:r>
      <w:r>
        <w:rPr>
          <w:rFonts w:ascii="宋体" w:hAnsi="宋体" w:eastAsia="宋体" w:cs="Times New Roman"/>
          <w:sz w:val="28"/>
          <w:szCs w:val="28"/>
        </w:rPr>
        <w:t>技术支持和服务网点</w:t>
      </w:r>
      <w:r>
        <w:rPr>
          <w:rFonts w:hint="eastAsia" w:ascii="宋体" w:hAnsi="宋体" w:eastAsia="宋体" w:cs="Times New Roman"/>
          <w:sz w:val="28"/>
          <w:szCs w:val="28"/>
        </w:rPr>
        <w:t>分布情况的说明（提供</w:t>
      </w:r>
      <w:r>
        <w:rPr>
          <w:rFonts w:ascii="宋体" w:hAnsi="宋体" w:eastAsia="宋体" w:cs="Times New Roman"/>
          <w:sz w:val="28"/>
          <w:szCs w:val="28"/>
        </w:rPr>
        <w:t>技术支持和服务网点</w:t>
      </w:r>
      <w:r>
        <w:rPr>
          <w:rFonts w:hint="eastAsia" w:ascii="宋体" w:hAnsi="宋体" w:eastAsia="宋体" w:cs="Times New Roman"/>
          <w:sz w:val="28"/>
          <w:szCs w:val="28"/>
        </w:rPr>
        <w:t>的地址、</w:t>
      </w:r>
      <w:r>
        <w:rPr>
          <w:rFonts w:ascii="宋体" w:hAnsi="宋体" w:eastAsia="宋体" w:cs="Times New Roman"/>
          <w:sz w:val="28"/>
          <w:szCs w:val="28"/>
        </w:rPr>
        <w:t>24小时服务支持热线</w:t>
      </w:r>
      <w:r>
        <w:rPr>
          <w:rFonts w:hint="eastAsia" w:ascii="宋体" w:hAnsi="宋体" w:eastAsia="宋体" w:cs="Times New Roman"/>
          <w:sz w:val="28"/>
          <w:szCs w:val="28"/>
        </w:rPr>
        <w:t>，以及营业执照、委托服务协议等证明材料）。</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对投标货物在质量保修期内和质量保修期外的相关服务内容做出的</w:t>
      </w:r>
      <w:r>
        <w:rPr>
          <w:rFonts w:hint="eastAsia" w:ascii="宋体" w:hAnsi="宋体" w:eastAsia="宋体" w:cs="Times New Roman"/>
          <w:sz w:val="28"/>
          <w:szCs w:val="28"/>
          <w:lang w:val="zh-CN"/>
        </w:rPr>
        <w:t>说明与承诺</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保修期外维修费用</w:t>
      </w:r>
      <w:r>
        <w:rPr>
          <w:rFonts w:hint="eastAsia" w:ascii="宋体" w:hAnsi="宋体" w:eastAsia="宋体" w:cs="Times New Roman"/>
          <w:b/>
          <w:sz w:val="28"/>
          <w:szCs w:val="28"/>
        </w:rPr>
        <w:t>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ascii="宋体" w:hAnsi="宋体" w:eastAsia="宋体" w:cs="Times New Roman"/>
          <w:b/>
          <w:sz w:val="28"/>
          <w:szCs w:val="28"/>
        </w:rPr>
        <w:t>提供零配件全国统一报价</w:t>
      </w:r>
      <w:r>
        <w:rPr>
          <w:rFonts w:hint="eastAsia" w:ascii="宋体" w:hAnsi="宋体" w:eastAsia="宋体" w:cs="Times New Roman"/>
          <w:b/>
          <w:sz w:val="28"/>
          <w:szCs w:val="28"/>
        </w:rPr>
        <w:t>情况，并作</w:t>
      </w:r>
      <w:r>
        <w:rPr>
          <w:rFonts w:ascii="宋体" w:hAnsi="宋体" w:eastAsia="宋体" w:cs="Times New Roman"/>
          <w:b/>
          <w:sz w:val="28"/>
          <w:szCs w:val="28"/>
        </w:rPr>
        <w:t>军队用户更换配件价格统一报价</w:t>
      </w:r>
      <w:r>
        <w:rPr>
          <w:rFonts w:hint="eastAsia" w:ascii="宋体" w:hAnsi="宋体" w:eastAsia="宋体" w:cs="Times New Roman"/>
          <w:b/>
          <w:sz w:val="28"/>
          <w:szCs w:val="28"/>
        </w:rPr>
        <w:t>、</w:t>
      </w:r>
      <w:r>
        <w:rPr>
          <w:rFonts w:ascii="宋体" w:hAnsi="宋体" w:eastAsia="宋体" w:cs="Times New Roman"/>
          <w:b/>
          <w:sz w:val="28"/>
          <w:szCs w:val="28"/>
        </w:rPr>
        <w:t>零配件保证供应时间的</w:t>
      </w:r>
      <w:r>
        <w:rPr>
          <w:rFonts w:hint="eastAsia" w:ascii="宋体" w:hAnsi="宋体" w:eastAsia="宋体" w:cs="Times New Roman"/>
          <w:b/>
          <w:sz w:val="28"/>
          <w:szCs w:val="28"/>
        </w:rPr>
        <w:t>承诺说明</w:t>
      </w:r>
      <w:r>
        <w:rPr>
          <w:rFonts w:hint="eastAsia" w:ascii="宋体" w:hAnsi="宋体" w:eastAsia="宋体" w:cs="Times New Roman"/>
          <w:sz w:val="28"/>
          <w:szCs w:val="28"/>
        </w:rPr>
        <w:t>。</w:t>
      </w:r>
    </w:p>
    <w:p>
      <w:pPr>
        <w:numPr>
          <w:ilvl w:val="3"/>
          <w:numId w:val="1"/>
        </w:numPr>
        <w:spacing w:line="440" w:lineRule="exact"/>
        <w:ind w:left="0" w:firstLine="542" w:firstLineChars="200"/>
        <w:rPr>
          <w:rFonts w:ascii="宋体" w:hAnsi="宋体" w:eastAsia="宋体" w:cs="Times New Roman"/>
          <w:sz w:val="28"/>
          <w:szCs w:val="28"/>
        </w:rPr>
      </w:pPr>
      <w:r>
        <w:rPr>
          <w:rFonts w:hint="eastAsia" w:ascii="宋体" w:hAnsi="宋体" w:eastAsia="宋体" w:cs="Times New Roman"/>
          <w:sz w:val="28"/>
          <w:szCs w:val="28"/>
        </w:rPr>
        <w:t>对投标货物的备品备件和易损易耗件供应保障情况进行说明（如果某设备无备品备件和易损易耗件，也需明确“</w:t>
      </w:r>
      <w:r>
        <w:rPr>
          <w:rFonts w:ascii="宋体" w:hAnsi="宋体" w:eastAsia="宋体" w:cs="Times New Roman"/>
          <w:b/>
          <w:sz w:val="28"/>
          <w:szCs w:val="28"/>
        </w:rPr>
        <w:t>×</w:t>
      </w:r>
      <w:r>
        <w:rPr>
          <w:rFonts w:hint="eastAsia" w:ascii="宋体" w:hAnsi="宋体" w:eastAsia="宋体" w:cs="Times New Roman"/>
          <w:sz w:val="28"/>
          <w:szCs w:val="28"/>
        </w:rPr>
        <w:t>设备无备品备件和易损易耗件”）。</w:t>
      </w:r>
    </w:p>
    <w:p>
      <w:pPr>
        <w:spacing w:line="440" w:lineRule="exact"/>
        <w:rPr>
          <w:rFonts w:cs="Times New Roman" w:asciiTheme="minorEastAsia" w:hAnsiTheme="minorEastAsia"/>
          <w:kern w:val="0"/>
          <w:sz w:val="28"/>
          <w:szCs w:val="28"/>
          <w:lang w:val="zh-CN"/>
        </w:rPr>
      </w:pPr>
      <w:r>
        <w:rPr>
          <w:rFonts w:ascii="宋体" w:hAnsi="宋体" w:eastAsia="宋体" w:cs="Times New Roman"/>
          <w:sz w:val="28"/>
          <w:szCs w:val="28"/>
        </w:rPr>
        <w:t>其他服务承诺</w:t>
      </w:r>
      <w:r>
        <w:rPr>
          <w:rFonts w:hint="eastAsia" w:ascii="宋体" w:hAnsi="宋体" w:eastAsia="宋体" w:cs="Times New Roman"/>
          <w:sz w:val="28"/>
          <w:szCs w:val="28"/>
        </w:rPr>
        <w:t>（</w:t>
      </w:r>
      <w:r>
        <w:rPr>
          <w:rFonts w:hint="eastAsia" w:ascii="宋体" w:hAnsi="宋体" w:eastAsia="宋体" w:cs="Times New Roman"/>
          <w:b/>
          <w:sz w:val="28"/>
          <w:szCs w:val="28"/>
        </w:rPr>
        <w:t>逐一核对评分标准内涉及的售后服务进行响应和承诺）</w:t>
      </w:r>
      <w:r>
        <w:rPr>
          <w:rFonts w:ascii="宋体" w:hAnsi="宋体" w:eastAsia="宋体" w:cs="Times New Roman"/>
          <w:sz w:val="28"/>
          <w:szCs w:val="28"/>
        </w:rPr>
        <w:t>。</w:t>
      </w:r>
    </w:p>
    <w:p>
      <w:pPr>
        <w:spacing w:line="440" w:lineRule="exact"/>
        <w:ind w:firstLine="1626" w:firstLineChars="600"/>
        <w:rPr>
          <w:rFonts w:cs="宋体" w:asciiTheme="minorEastAsia" w:hAnsiTheme="minorEastAsia"/>
          <w:kern w:val="0"/>
          <w:sz w:val="28"/>
          <w:szCs w:val="28"/>
          <w:lang w:val="zh-CN"/>
        </w:rPr>
      </w:pPr>
    </w:p>
    <w:p>
      <w:pPr>
        <w:spacing w:line="440" w:lineRule="exact"/>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spacing w:line="440" w:lineRule="exact"/>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spacing w:line="440" w:lineRule="exact"/>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2</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生产厂家售后服务承诺</w:t>
      </w:r>
    </w:p>
    <w:p>
      <w:pPr>
        <w:ind w:firstLine="542" w:firstLineChars="200"/>
        <w:rPr>
          <w:rFonts w:ascii="Times New Roman" w:hAnsi="Times New Roman" w:eastAsia="宋体" w:cs="Times New Roman"/>
          <w:snapToGrid w:val="0"/>
          <w:kern w:val="0"/>
          <w:sz w:val="28"/>
          <w:szCs w:val="28"/>
          <w:lang w:val="zh-CN"/>
        </w:rPr>
      </w:pPr>
    </w:p>
    <w:p>
      <w:pPr>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w:t>
      </w:r>
      <w:r>
        <w:rPr>
          <w:rFonts w:hint="eastAsia" w:ascii="宋体" w:hAnsi="宋体" w:eastAsia="宋体" w:cs="Times New Roman"/>
          <w:kern w:val="0"/>
          <w:sz w:val="28"/>
          <w:szCs w:val="28"/>
          <w:lang w:val="zh-CN"/>
        </w:rPr>
        <w:t>生产厂商对产品售后服务做出的承诺，对照技术和参数要求的条款、商务评审表中售后服务评审项自行编制。至少包括售后服务年限、响应时间、技术培训、</w:t>
      </w:r>
      <w:r>
        <w:rPr>
          <w:rFonts w:hint="eastAsia" w:ascii="宋体" w:hAnsi="宋体" w:eastAsia="宋体" w:cs="Times New Roman"/>
          <w:kern w:val="0"/>
          <w:sz w:val="28"/>
          <w:szCs w:val="28"/>
        </w:rPr>
        <w:t>零配件全国统一报价</w:t>
      </w:r>
      <w:r>
        <w:rPr>
          <w:rFonts w:hint="eastAsia" w:ascii="宋体" w:hAnsi="宋体" w:eastAsia="宋体" w:cs="Times New Roman"/>
          <w:kern w:val="0"/>
          <w:sz w:val="28"/>
          <w:szCs w:val="28"/>
          <w:lang w:val="zh-CN"/>
        </w:rPr>
        <w:t>等内容</w:t>
      </w:r>
      <w:r>
        <w:rPr>
          <w:rFonts w:hint="eastAsia" w:cs="Times New Roman" w:asciiTheme="minorEastAsia" w:hAnsiTheme="minorEastAsia"/>
          <w:kern w:val="0"/>
          <w:sz w:val="28"/>
          <w:szCs w:val="28"/>
          <w:lang w:val="zh-CN"/>
        </w:rPr>
        <w:t>）</w:t>
      </w: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24"/>
          <w:szCs w:val="24"/>
        </w:rPr>
      </w:pPr>
    </w:p>
    <w:p>
      <w:pPr>
        <w:rPr>
          <w:rFonts w:ascii="Times New Roman" w:hAnsi="Times New Roman" w:eastAsia="宋体" w:cs="Times New Roman"/>
          <w:snapToGrid w:val="0"/>
          <w:kern w:val="0"/>
          <w:sz w:val="32"/>
          <w:szCs w:val="32"/>
        </w:rPr>
      </w:pPr>
      <w:r>
        <w:rPr>
          <w:rFonts w:hint="eastAsia" w:ascii="Times New Roman" w:hAnsi="Times New Roman" w:eastAsia="宋体" w:cs="Times New Roman"/>
          <w:snapToGrid w:val="0"/>
          <w:kern w:val="0"/>
          <w:sz w:val="32"/>
          <w:szCs w:val="32"/>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生产厂家全称：（盖章）</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rPr>
          <w:rFonts w:ascii="Times New Roman" w:hAnsi="Times New Roman" w:eastAsia="宋体" w:cs="Times New Roman"/>
          <w:kern w:val="0"/>
          <w:sz w:val="28"/>
          <w:szCs w:val="28"/>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3</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近3年中标成交案例及同类项目案例</w:t>
      </w:r>
    </w:p>
    <w:p>
      <w:pPr>
        <w:rPr>
          <w:rFonts w:ascii="宋体" w:hAnsi="宋体" w:eastAsia="宋体" w:cs="Times New Roman"/>
          <w:kern w:val="0"/>
          <w:sz w:val="24"/>
          <w:szCs w:val="24"/>
        </w:rPr>
      </w:pPr>
      <w:r>
        <w:rPr>
          <w:rFonts w:hint="eastAsia" w:ascii="宋体" w:hAnsi="宋体" w:eastAsia="宋体" w:cs="Times New Roman"/>
          <w:kern w:val="0"/>
          <w:sz w:val="24"/>
          <w:szCs w:val="24"/>
        </w:rPr>
        <w:t xml:space="preserve">项目名称：                           项目编号：                   </w:t>
      </w:r>
    </w:p>
    <w:tbl>
      <w:tblPr>
        <w:tblStyle w:val="17"/>
        <w:tblW w:w="50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840"/>
        <w:gridCol w:w="977"/>
        <w:gridCol w:w="1819"/>
        <w:gridCol w:w="1256"/>
        <w:gridCol w:w="1055"/>
        <w:gridCol w:w="1452"/>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8"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序号</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名称</w:t>
            </w: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项目内容</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（包括同类项目，产品名称、型号等）</w:t>
            </w: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合同有效金额（万元）</w:t>
            </w: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签订</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日期</w:t>
            </w: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用户联系</w:t>
            </w:r>
          </w:p>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人及电话</w:t>
            </w: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kern w:val="0"/>
                <w:sz w:val="28"/>
                <w:szCs w:val="28"/>
              </w:rPr>
            </w:pPr>
            <w:r>
              <w:rPr>
                <w:rFonts w:hint="eastAsia" w:cs="Times New Roman" w:asciiTheme="minorEastAsia" w:hAnsiTheme="minorEastAsia"/>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48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r>
              <w:rPr>
                <w:rFonts w:hint="eastAsia" w:cs="Times New Roman" w:asciiTheme="minorEastAsia" w:hAnsiTheme="minorEastAsia"/>
                <w:sz w:val="28"/>
                <w:szCs w:val="28"/>
              </w:rPr>
              <w:t>合计</w:t>
            </w:r>
          </w:p>
        </w:tc>
        <w:tc>
          <w:tcPr>
            <w:tcW w:w="45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29"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985"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680"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71"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786"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c>
          <w:tcPr>
            <w:tcW w:w="507"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Times New Roman" w:asciiTheme="minorEastAsia" w:hAnsiTheme="minorEastAsia"/>
                <w:sz w:val="28"/>
                <w:szCs w:val="28"/>
              </w:rPr>
            </w:pPr>
          </w:p>
        </w:tc>
      </w:tr>
    </w:tbl>
    <w:p>
      <w:pPr>
        <w:ind w:left="924" w:hanging="924" w:hangingChars="400"/>
        <w:rPr>
          <w:rFonts w:ascii="宋体" w:hAnsi="宋体" w:eastAsia="宋体" w:cs="Times New Roman"/>
          <w:bCs/>
          <w:kern w:val="0"/>
          <w:sz w:val="24"/>
          <w:szCs w:val="24"/>
        </w:rPr>
      </w:pPr>
      <w:r>
        <w:rPr>
          <w:rFonts w:hint="eastAsia" w:ascii="宋体" w:hAnsi="宋体" w:eastAsia="宋体" w:cs="Times New Roman"/>
          <w:bCs/>
          <w:kern w:val="0"/>
          <w:sz w:val="24"/>
          <w:szCs w:val="24"/>
        </w:rPr>
        <w:t>备注：1.同类项目指本次招标的产品或同类产品。合同有效金额是指合同中本次招标的产品或同类产品金额。</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2.投标人应附销售合同复印件，按合同有效金额由高到低顺序装订，包括：合同首尾页、签字盖章页、合同金额页、产品信息页。</w:t>
      </w:r>
    </w:p>
    <w:p>
      <w:pPr>
        <w:ind w:left="918" w:leftChars="342" w:hanging="231" w:hangingChars="100"/>
        <w:rPr>
          <w:rFonts w:ascii="宋体" w:hAnsi="宋体" w:eastAsia="宋体" w:cs="Times New Roman"/>
          <w:bCs/>
          <w:kern w:val="0"/>
          <w:sz w:val="24"/>
          <w:szCs w:val="24"/>
        </w:rPr>
      </w:pPr>
      <w:r>
        <w:rPr>
          <w:rFonts w:hint="eastAsia" w:ascii="宋体" w:hAnsi="宋体" w:eastAsia="宋体" w:cs="Times New Roman"/>
          <w:bCs/>
          <w:kern w:val="0"/>
          <w:sz w:val="24"/>
          <w:szCs w:val="24"/>
        </w:rPr>
        <w:t>3.投标人提供虚假合同的，按虚假投标处理。</w:t>
      </w:r>
    </w:p>
    <w:p>
      <w:pPr>
        <w:ind w:left="918" w:leftChars="342" w:hanging="231" w:hangingChars="100"/>
        <w:rPr>
          <w:rFonts w:ascii="宋体" w:hAnsi="宋体" w:eastAsia="宋体" w:cs="Times New Roman"/>
          <w:b/>
          <w:bCs/>
          <w:kern w:val="0"/>
          <w:sz w:val="24"/>
          <w:szCs w:val="24"/>
        </w:rPr>
      </w:pPr>
      <w:r>
        <w:rPr>
          <w:rFonts w:hint="eastAsia" w:ascii="宋体" w:hAnsi="宋体" w:eastAsia="宋体" w:cs="Times New Roman"/>
          <w:b/>
          <w:bCs/>
          <w:kern w:val="0"/>
          <w:sz w:val="24"/>
          <w:szCs w:val="24"/>
        </w:rPr>
        <w:t>4.需提供三甲医院或高等科研院所销售合同，其他视为无效合同。</w:t>
      </w:r>
    </w:p>
    <w:p>
      <w:pPr>
        <w:rPr>
          <w:rFonts w:ascii="Times New Roman" w:hAnsi="Times New Roman" w:eastAsia="宋体" w:cs="Times New Roman"/>
          <w:kern w:val="0"/>
          <w:sz w:val="28"/>
          <w:szCs w:val="28"/>
          <w:lang w:val="zh-CN"/>
        </w:rPr>
      </w:pPr>
    </w:p>
    <w:p>
      <w:pPr>
        <w:ind w:firstLine="1626" w:firstLineChars="6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投标人全称：（盖章）</w:t>
      </w:r>
    </w:p>
    <w:p>
      <w:pPr>
        <w:ind w:firstLine="1626" w:firstLineChars="600"/>
        <w:rPr>
          <w:rFonts w:cs="宋体" w:asciiTheme="majorEastAsia" w:hAnsiTheme="majorEastAsia" w:eastAsiaTheme="majorEastAsia"/>
          <w:kern w:val="0"/>
          <w:sz w:val="28"/>
          <w:szCs w:val="28"/>
        </w:rPr>
      </w:pPr>
      <w:r>
        <w:rPr>
          <w:rFonts w:hint="eastAsia" w:cs="宋体" w:asciiTheme="majorEastAsia" w:hAnsiTheme="majorEastAsia" w:eastAsiaTheme="majorEastAsia"/>
          <w:kern w:val="0"/>
          <w:sz w:val="28"/>
          <w:szCs w:val="28"/>
          <w:lang w:val="zh-CN"/>
        </w:rPr>
        <w:t xml:space="preserve">法定代表人（或授权代表）：（签字或盖章）  </w:t>
      </w:r>
      <w:r>
        <w:rPr>
          <w:rFonts w:hint="eastAsia" w:cs="宋体" w:asciiTheme="majorEastAsia" w:hAnsiTheme="majorEastAsia" w:eastAsiaTheme="majorEastAsia"/>
          <w:kern w:val="0"/>
          <w:sz w:val="28"/>
          <w:szCs w:val="28"/>
        </w:rPr>
        <w:t xml:space="preserve"> </w:t>
      </w:r>
    </w:p>
    <w:p>
      <w:pPr>
        <w:ind w:firstLine="3794" w:firstLineChars="1400"/>
        <w:rPr>
          <w:rFonts w:cs="宋体" w:asciiTheme="majorEastAsia" w:hAnsiTheme="majorEastAsia" w:eastAsiaTheme="majorEastAsia"/>
          <w:kern w:val="0"/>
          <w:sz w:val="28"/>
          <w:szCs w:val="28"/>
          <w:lang w:val="zh-CN"/>
        </w:rPr>
      </w:pPr>
      <w:r>
        <w:rPr>
          <w:rFonts w:hint="eastAsia" w:cs="宋体" w:asciiTheme="majorEastAsia" w:hAnsiTheme="majorEastAsia" w:eastAsiaTheme="majorEastAsia"/>
          <w:kern w:val="0"/>
          <w:sz w:val="28"/>
          <w:szCs w:val="28"/>
          <w:lang w:val="zh-CN"/>
        </w:rPr>
        <w:t>年  月  日</w:t>
      </w:r>
    </w:p>
    <w:p>
      <w:pPr>
        <w:rPr>
          <w:rFonts w:ascii="Times New Roman" w:hAnsi="Times New Roman" w:eastAsia="宋体" w:cs="Times New Roman"/>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附件14</w:t>
      </w:r>
    </w:p>
    <w:p>
      <w:pPr>
        <w:jc w:val="center"/>
        <w:rPr>
          <w:rFonts w:ascii="黑体" w:hAnsi="黑体" w:eastAsia="黑体" w:cs="Times New Roman"/>
          <w:kern w:val="0"/>
          <w:sz w:val="32"/>
          <w:szCs w:val="32"/>
        </w:rPr>
      </w:pPr>
      <w:r>
        <w:rPr>
          <w:rFonts w:hint="eastAsia" w:ascii="黑体" w:hAnsi="黑体" w:eastAsia="黑体" w:cs="Times New Roman"/>
          <w:kern w:val="0"/>
          <w:sz w:val="32"/>
          <w:szCs w:val="32"/>
        </w:rPr>
        <w:t>技术评审表</w:t>
      </w:r>
    </w:p>
    <w:tbl>
      <w:tblPr>
        <w:tblStyle w:val="17"/>
        <w:tblW w:w="0" w:type="auto"/>
        <w:jc w:val="center"/>
        <w:tblLayout w:type="fixed"/>
        <w:tblCellMar>
          <w:top w:w="0" w:type="dxa"/>
          <w:left w:w="108" w:type="dxa"/>
          <w:bottom w:w="0" w:type="dxa"/>
          <w:right w:w="108" w:type="dxa"/>
        </w:tblCellMar>
      </w:tblPr>
      <w:tblGrid>
        <w:gridCol w:w="1172"/>
        <w:gridCol w:w="3648"/>
        <w:gridCol w:w="2268"/>
        <w:gridCol w:w="1755"/>
      </w:tblGrid>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268"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1755"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技术力量</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技术专利证书1</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hint="eastAsia" w:asciiTheme="majorEastAsia" w:hAnsiTheme="majorEastAsia" w:eastAsiaTheme="majorEastAsia"/>
                <w:szCs w:val="21"/>
              </w:rPr>
              <w:t>技术专利证书2</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asciiTheme="majorEastAsia" w:hAnsiTheme="majorEastAsia" w:eastAsiaTheme="majorEastAsia"/>
                <w:szCs w:val="21"/>
              </w:rPr>
            </w:pPr>
            <w:r>
              <w:rPr>
                <w:rFonts w:asciiTheme="majorEastAsia" w:hAnsiTheme="majorEastAsia" w:eastAsiaTheme="majorEastAsia"/>
                <w:szCs w:val="21"/>
              </w:rPr>
              <w:t>…</w:t>
            </w:r>
          </w:p>
        </w:tc>
        <w:tc>
          <w:tcPr>
            <w:tcW w:w="226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CE认证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3   </w:t>
            </w:r>
          </w:p>
        </w:tc>
        <w:tc>
          <w:tcPr>
            <w:tcW w:w="3648"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FDA认证</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产品投放市场时间</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入围最近年度“中国医疗设备行业数据及售后服务调查”三甲医院推荐品牌及排名情况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Cs w:val="21"/>
              </w:rPr>
              <w:t>入围最近年度“中国医学装备协会发布优秀国产医疗设备产品目录”情况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asciiTheme="minorEastAsia" w:hAnsiTheme="minorEastAsia"/>
                <w:b/>
                <w:szCs w:val="21"/>
              </w:rPr>
              <w:t>产品技术性能指标参数满足偏离情况</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Cs w:val="21"/>
              </w:rPr>
            </w:pPr>
            <w:r>
              <w:rPr>
                <w:rFonts w:hint="eastAsia" w:cs="宋体" w:asciiTheme="majorEastAsia" w:hAnsiTheme="majorEastAsia" w:eastAsiaTheme="majorEastAsia"/>
                <w:szCs w:val="21"/>
              </w:rPr>
              <w:t>详见技术指标参数响应偏离表</w:t>
            </w: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3648"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售后服务</w:t>
            </w:r>
          </w:p>
        </w:tc>
        <w:tc>
          <w:tcPr>
            <w:tcW w:w="2268"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inorEastAsia" w:hAnsiTheme="minorEastAsia"/>
                <w:szCs w:val="21"/>
              </w:rPr>
              <w:t>免费保修期</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零配件报价</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3</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零配件保证供应时间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4</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到位维修响应时间</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5</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保修期外维修费用</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397"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6</w:t>
            </w:r>
          </w:p>
        </w:tc>
        <w:tc>
          <w:tcPr>
            <w:tcW w:w="364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asciiTheme="minorEastAsia" w:hAnsiTheme="minorEastAsia"/>
                <w:szCs w:val="21"/>
              </w:rPr>
            </w:pPr>
            <w:r>
              <w:rPr>
                <w:rFonts w:hint="eastAsia" w:asciiTheme="minorEastAsia" w:hAnsiTheme="minorEastAsia"/>
                <w:szCs w:val="21"/>
              </w:rPr>
              <w:t>技术支持和服务网点</w:t>
            </w:r>
          </w:p>
        </w:tc>
        <w:tc>
          <w:tcPr>
            <w:tcW w:w="226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175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ind w:firstLine="2423" w:firstLineChars="894"/>
        <w:rPr>
          <w:rFonts w:cs="宋体" w:asciiTheme="minorEastAsia" w:hAnsiTheme="minorEastAsia"/>
          <w:kern w:val="0"/>
          <w:sz w:val="28"/>
          <w:szCs w:val="28"/>
          <w:lang w:val="zh-CN"/>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附件15</w:t>
      </w:r>
    </w:p>
    <w:p>
      <w:pPr>
        <w:jc w:val="center"/>
        <w:rPr>
          <w:rFonts w:ascii="方正小标宋简体" w:hAnsi="Times New Roman" w:eastAsia="方正小标宋简体" w:cs="Times New Roman"/>
          <w:kern w:val="0"/>
          <w:sz w:val="44"/>
          <w:szCs w:val="44"/>
        </w:rPr>
      </w:pPr>
      <w:r>
        <w:rPr>
          <w:rFonts w:hint="eastAsia" w:ascii="黑体" w:hAnsi="黑体" w:eastAsia="黑体" w:cs="Times New Roman"/>
          <w:kern w:val="0"/>
          <w:sz w:val="32"/>
          <w:szCs w:val="32"/>
        </w:rPr>
        <w:t>商务评审表</w:t>
      </w:r>
    </w:p>
    <w:tbl>
      <w:tblPr>
        <w:tblStyle w:val="17"/>
        <w:tblW w:w="0" w:type="auto"/>
        <w:jc w:val="center"/>
        <w:tblLayout w:type="fixed"/>
        <w:tblCellMar>
          <w:top w:w="0" w:type="dxa"/>
          <w:left w:w="108" w:type="dxa"/>
          <w:bottom w:w="0" w:type="dxa"/>
          <w:right w:w="108" w:type="dxa"/>
        </w:tblCellMar>
      </w:tblPr>
      <w:tblGrid>
        <w:gridCol w:w="1172"/>
        <w:gridCol w:w="2939"/>
        <w:gridCol w:w="2552"/>
        <w:gridCol w:w="2180"/>
      </w:tblGrid>
      <w:tr>
        <w:tblPrEx>
          <w:tblCellMar>
            <w:top w:w="0" w:type="dxa"/>
            <w:left w:w="108" w:type="dxa"/>
            <w:bottom w:w="0" w:type="dxa"/>
            <w:right w:w="108" w:type="dxa"/>
          </w:tblCellMar>
        </w:tblPrEx>
        <w:trPr>
          <w:trHeight w:val="224" w:hRule="atLeas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序号</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评审项目</w:t>
            </w:r>
          </w:p>
        </w:tc>
        <w:tc>
          <w:tcPr>
            <w:tcW w:w="2552" w:type="dxa"/>
            <w:tcBorders>
              <w:top w:val="single" w:color="auto" w:sz="4" w:space="0"/>
              <w:left w:val="nil"/>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相关指标及说明</w:t>
            </w:r>
          </w:p>
        </w:tc>
        <w:tc>
          <w:tcPr>
            <w:tcW w:w="2180" w:type="dxa"/>
            <w:tcBorders>
              <w:top w:val="single" w:color="auto" w:sz="4" w:space="0"/>
              <w:left w:val="nil"/>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投标文件具体</w:t>
            </w:r>
          </w:p>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位置页码</w:t>
            </w: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一</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投标产品销售业绩</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合同1金额</w:t>
            </w:r>
          </w:p>
        </w:tc>
        <w:tc>
          <w:tcPr>
            <w:tcW w:w="2552"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合同2金额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nil"/>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 xml:space="preserve">   </w:t>
            </w:r>
          </w:p>
        </w:tc>
        <w:tc>
          <w:tcPr>
            <w:tcW w:w="2939" w:type="dxa"/>
            <w:tcBorders>
              <w:top w:val="nil"/>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cs="宋体" w:asciiTheme="majorEastAsia" w:hAnsiTheme="majorEastAsia" w:eastAsiaTheme="majorEastAsia"/>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二</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企业规模</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平均资产总额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asciiTheme="majorEastAsia" w:hAnsiTheme="majorEastAsia" w:eastAsiaTheme="majorEastAsia"/>
                <w:sz w:val="24"/>
                <w:szCs w:val="24"/>
              </w:rPr>
              <w:t>缴纳社保金额</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三</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信誉</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1</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企业纳税信用A级评价证书</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711"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r>
              <w:rPr>
                <w:rFonts w:hint="eastAsia" w:cs="宋体" w:asciiTheme="majorEastAsia" w:hAnsiTheme="majorEastAsia" w:eastAsiaTheme="majorEastAsia"/>
                <w:sz w:val="24"/>
                <w:szCs w:val="24"/>
              </w:rPr>
              <w:t>2</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银行颁发的资信（信用）</w:t>
            </w:r>
          </w:p>
          <w:p>
            <w:pPr>
              <w:adjustRightInd w:val="0"/>
              <w:snapToGrid w:val="0"/>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等级证明</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四</w:t>
            </w:r>
          </w:p>
        </w:tc>
        <w:tc>
          <w:tcPr>
            <w:tcW w:w="2939" w:type="dxa"/>
            <w:tcBorders>
              <w:top w:val="single" w:color="auto" w:sz="4" w:space="0"/>
              <w:left w:val="nil"/>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财务状况（</w:t>
            </w:r>
            <w:r>
              <w:rPr>
                <w:rFonts w:hint="eastAsia" w:asciiTheme="majorEastAsia" w:hAnsiTheme="majorEastAsia" w:eastAsiaTheme="majorEastAsia"/>
                <w:sz w:val="24"/>
                <w:szCs w:val="24"/>
              </w:rPr>
              <w:t>平均净利润</w:t>
            </w:r>
            <w:r>
              <w:rPr>
                <w:rFonts w:hint="eastAsia" w:cs="宋体" w:asciiTheme="majorEastAsia" w:hAnsiTheme="majorEastAsia" w:eastAsiaTheme="majorEastAsia"/>
                <w:b/>
                <w:sz w:val="24"/>
                <w:szCs w:val="24"/>
              </w:rPr>
              <w:t>）</w:t>
            </w:r>
          </w:p>
        </w:tc>
        <w:tc>
          <w:tcPr>
            <w:tcW w:w="2552"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nil"/>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r>
        <w:tblPrEx>
          <w:tblCellMar>
            <w:top w:w="0" w:type="dxa"/>
            <w:left w:w="108" w:type="dxa"/>
            <w:bottom w:w="0" w:type="dxa"/>
            <w:right w:w="108" w:type="dxa"/>
          </w:tblCellMar>
        </w:tblPrEx>
        <w:trPr>
          <w:trHeight w:val="510" w:hRule="exact"/>
          <w:jc w:val="center"/>
        </w:trPr>
        <w:tc>
          <w:tcPr>
            <w:tcW w:w="117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五</w:t>
            </w:r>
          </w:p>
        </w:tc>
        <w:tc>
          <w:tcPr>
            <w:tcW w:w="293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jc w:val="center"/>
              <w:rPr>
                <w:rFonts w:cs="宋体" w:asciiTheme="majorEastAsia" w:hAnsiTheme="majorEastAsia" w:eastAsiaTheme="majorEastAsia"/>
                <w:b/>
                <w:sz w:val="24"/>
                <w:szCs w:val="24"/>
              </w:rPr>
            </w:pPr>
            <w:r>
              <w:rPr>
                <w:rFonts w:hint="eastAsia" w:cs="宋体" w:asciiTheme="majorEastAsia" w:hAnsiTheme="majorEastAsia" w:eastAsiaTheme="majorEastAsia"/>
                <w:b/>
                <w:sz w:val="24"/>
                <w:szCs w:val="24"/>
              </w:rPr>
              <w:t>投标方性质</w:t>
            </w:r>
          </w:p>
        </w:tc>
        <w:tc>
          <w:tcPr>
            <w:tcW w:w="2552"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c>
          <w:tcPr>
            <w:tcW w:w="21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exact"/>
              <w:jc w:val="center"/>
              <w:rPr>
                <w:rFonts w:cs="宋体" w:asciiTheme="majorEastAsia" w:hAnsiTheme="majorEastAsia" w:eastAsiaTheme="majorEastAsia"/>
                <w:sz w:val="24"/>
                <w:szCs w:val="24"/>
              </w:rPr>
            </w:pPr>
          </w:p>
        </w:tc>
      </w:tr>
    </w:tbl>
    <w:p>
      <w:pPr>
        <w:widowControl/>
        <w:adjustRightInd w:val="0"/>
        <w:snapToGrid w:val="0"/>
        <w:jc w:val="left"/>
        <w:rPr>
          <w:rFonts w:cs="Times New Roman" w:asciiTheme="minorEastAsia" w:hAnsiTheme="minorEastAsia"/>
          <w:kern w:val="0"/>
          <w:szCs w:val="21"/>
        </w:rPr>
      </w:pPr>
    </w:p>
    <w:p>
      <w:pPr>
        <w:widowControl/>
        <w:adjustRightInd w:val="0"/>
        <w:snapToGrid w:val="0"/>
        <w:ind w:firstLine="227" w:firstLineChars="98"/>
        <w:jc w:val="left"/>
        <w:rPr>
          <w:rFonts w:cs="Times New Roman" w:asciiTheme="minorEastAsia" w:hAnsiTheme="minorEastAsia"/>
          <w:kern w:val="0"/>
          <w:sz w:val="24"/>
          <w:szCs w:val="24"/>
        </w:rPr>
      </w:pPr>
      <w:r>
        <w:rPr>
          <w:rFonts w:hint="eastAsia" w:cs="Times New Roman" w:asciiTheme="minorEastAsia" w:hAnsiTheme="minorEastAsia"/>
          <w:kern w:val="0"/>
          <w:sz w:val="24"/>
          <w:szCs w:val="24"/>
        </w:rPr>
        <w:t>注：以上项目由投标人自行填写，对于未提供项填写“无”。</w:t>
      </w: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widowControl/>
        <w:adjustRightInd w:val="0"/>
        <w:snapToGrid w:val="0"/>
        <w:jc w:val="left"/>
        <w:rPr>
          <w:rFonts w:cs="Times New Roman" w:asciiTheme="minorEastAsia" w:hAnsiTheme="minorEastAsia"/>
          <w:kern w:val="0"/>
          <w:szCs w:val="21"/>
        </w:rPr>
      </w:pPr>
    </w:p>
    <w:p>
      <w:pPr>
        <w:ind w:firstLine="2423" w:firstLineChars="8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423" w:firstLineChars="894"/>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591" w:firstLineChars="1694"/>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adjustRightInd w:val="0"/>
        <w:snapToGrid w:val="0"/>
        <w:jc w:val="left"/>
        <w:rPr>
          <w:rFonts w:cs="Times New Roman" w:asciiTheme="minorEastAsia" w:hAnsiTheme="minorEastAsia"/>
          <w:kern w:val="0"/>
          <w:szCs w:val="21"/>
        </w:rPr>
      </w:pPr>
      <w:r>
        <w:rPr>
          <w:rFonts w:cs="Times New Roman" w:asciiTheme="minorEastAsia" w:hAnsiTheme="minorEastAsia"/>
          <w:kern w:val="0"/>
          <w:szCs w:val="21"/>
        </w:rPr>
        <w:br w:type="page"/>
      </w:r>
    </w:p>
    <w:p>
      <w:pPr>
        <w:rPr>
          <w:rFonts w:ascii="仿宋_GB2312" w:hAnsi="Times New Roman" w:eastAsia="仿宋_GB2312" w:cs="Times New Roman"/>
          <w:kern w:val="0"/>
          <w:sz w:val="32"/>
          <w:szCs w:val="32"/>
        </w:rPr>
      </w:pPr>
      <w:r>
        <w:rPr>
          <w:rFonts w:hint="eastAsia" w:ascii="黑体" w:hAnsi="黑体" w:eastAsia="黑体" w:cs="Times New Roman"/>
          <w:kern w:val="0"/>
          <w:sz w:val="32"/>
          <w:szCs w:val="32"/>
        </w:rPr>
        <w:t xml:space="preserve">附件16                               </w:t>
      </w:r>
      <w:r>
        <w:rPr>
          <w:rFonts w:ascii="仿宋_GB2312" w:hAnsi="Times New Roman" w:eastAsia="仿宋_GB2312" w:cs="Times New Roman"/>
          <w:kern w:val="0"/>
          <w:sz w:val="32"/>
          <w:szCs w:val="32"/>
        </w:rPr>
        <w:t xml:space="preserve">    </w:t>
      </w:r>
    </w:p>
    <w:p>
      <w:pPr>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法定代表人资格证明书</w:t>
      </w:r>
    </w:p>
    <w:p>
      <w:pPr>
        <w:ind w:firstLine="542" w:firstLineChars="200"/>
        <w:rPr>
          <w:rFonts w:ascii="Times New Roman" w:hAnsi="Times New Roman" w:eastAsia="楷体_GB2312" w:cs="Times New Roman"/>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u w:val="single"/>
        </w:rPr>
        <w:t>（法定代表人姓名）</w:t>
      </w:r>
      <w:r>
        <w:rPr>
          <w:rFonts w:hint="eastAsia" w:cs="Times New Roman" w:asciiTheme="minorEastAsia" w:hAnsiTheme="minorEastAsia"/>
          <w:sz w:val="28"/>
          <w:szCs w:val="28"/>
        </w:rPr>
        <w:t>系</w:t>
      </w:r>
      <w:r>
        <w:rPr>
          <w:rFonts w:hint="eastAsia" w:cs="Times New Roman" w:asciiTheme="minorEastAsia" w:hAnsiTheme="minorEastAsia"/>
          <w:sz w:val="28"/>
          <w:szCs w:val="28"/>
          <w:u w:val="single"/>
        </w:rPr>
        <w:t>（投标人全称）</w:t>
      </w:r>
      <w:r>
        <w:rPr>
          <w:rFonts w:hint="eastAsia" w:cs="Times New Roman" w:asciiTheme="minorEastAsia" w:hAnsiTheme="minorEastAsia"/>
          <w:sz w:val="28"/>
          <w:szCs w:val="28"/>
        </w:rPr>
        <w:t>的法定代表人。</w:t>
      </w:r>
    </w:p>
    <w:p>
      <w:pPr>
        <w:ind w:firstLine="542" w:firstLineChars="200"/>
        <w:rPr>
          <w:rFonts w:cs="Times New Roman" w:asciiTheme="minorEastAsia" w:hAnsiTheme="minorEastAsia"/>
          <w:sz w:val="28"/>
          <w:szCs w:val="28"/>
        </w:rPr>
      </w:pPr>
    </w:p>
    <w:p>
      <w:pPr>
        <w:ind w:firstLine="542" w:firstLineChars="200"/>
        <w:rPr>
          <w:rFonts w:cs="Times New Roman" w:asciiTheme="minorEastAsia" w:hAnsiTheme="minorEastAsia"/>
          <w:sz w:val="28"/>
          <w:szCs w:val="28"/>
        </w:rPr>
      </w:pPr>
      <w:r>
        <w:rPr>
          <w:rFonts w:hint="eastAsia" w:cs="Times New Roman" w:asciiTheme="minorEastAsia" w:hAnsiTheme="minorEastAsia"/>
          <w:sz w:val="28"/>
          <w:szCs w:val="28"/>
        </w:rPr>
        <w:t>特此证明</w:t>
      </w:r>
    </w:p>
    <w:p>
      <w:pPr>
        <w:rPr>
          <w:rFonts w:cs="Times New Roman" w:asciiTheme="minorEastAsia" w:hAnsiTheme="minorEastAsia"/>
          <w:sz w:val="28"/>
          <w:szCs w:val="28"/>
        </w:rPr>
      </w:pPr>
      <w:r>
        <w:rPr>
          <w:rFonts w:cs="Times New Roman" w:asciiTheme="minorEastAsia" w:hAnsiTheme="minorEastAsia"/>
          <w:sz w:val="28"/>
          <w:szCs w:val="28"/>
        </w:rPr>
        <w:pict>
          <v:shape id="文本框 5" o:spid="_x0000_s1032" o:spt="202" type="#_x0000_t202" style="position:absolute;left:0pt;margin-left:226.9pt;margin-top:10.35pt;height:103.9pt;width:209.1pt;z-index:251672576;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6" o:spid="_x0000_s1031" o:spt="202" type="#_x0000_t202" style="position:absolute;left:0pt;margin-left:2.1pt;margin-top:10.35pt;height:103.9pt;width:206.6pt;z-index:251671552;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rPr>
          <w:rFonts w:cs="Times New Roman" w:asciiTheme="minorEastAsia" w:hAnsiTheme="minorEastAsia"/>
          <w:sz w:val="28"/>
          <w:szCs w:val="28"/>
        </w:rPr>
      </w:pPr>
    </w:p>
    <w:p>
      <w:pPr>
        <w:ind w:firstLine="4743" w:firstLineChars="1750"/>
        <w:rPr>
          <w:rFonts w:cs="Times New Roman" w:asciiTheme="minorEastAsia" w:hAnsiTheme="minorEastAsia"/>
          <w:sz w:val="28"/>
          <w:szCs w:val="28"/>
        </w:rPr>
      </w:pPr>
    </w:p>
    <w:p>
      <w:pPr>
        <w:rPr>
          <w:rFonts w:cs="Times New Roman" w:asciiTheme="minorEastAsia" w:hAnsiTheme="minorEastAsia"/>
          <w:kern w:val="0"/>
          <w:sz w:val="28"/>
          <w:szCs w:val="28"/>
        </w:rPr>
      </w:pPr>
    </w:p>
    <w:p>
      <w:pPr>
        <w:ind w:firstLine="4743" w:firstLineChars="175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851" w:firstLineChars="1421"/>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ascii="Times New Roman" w:hAnsi="Times New Roman" w:eastAsia="黑体" w:cs="Times New Roman"/>
          <w:kern w:val="0"/>
          <w:sz w:val="24"/>
          <w:szCs w:val="24"/>
        </w:rPr>
      </w:pP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7</w:t>
      </w:r>
    </w:p>
    <w:p>
      <w:pPr>
        <w:jc w:val="center"/>
        <w:rPr>
          <w:rFonts w:ascii="Times New Roman" w:hAnsi="Times New Roman" w:eastAsia="方正小标宋简体" w:cs="Times New Roman"/>
          <w:bCs/>
          <w:sz w:val="32"/>
          <w:szCs w:val="32"/>
        </w:rPr>
      </w:pPr>
      <w:r>
        <w:rPr>
          <w:rFonts w:hint="eastAsia" w:ascii="Times New Roman" w:hAnsi="Times New Roman" w:eastAsia="方正小标宋简体" w:cs="Times New Roman"/>
          <w:bCs/>
          <w:sz w:val="32"/>
          <w:szCs w:val="32"/>
        </w:rPr>
        <w:t>法定代表人授权书</w:t>
      </w:r>
    </w:p>
    <w:p>
      <w:pPr>
        <w:rPr>
          <w:rFonts w:ascii="Times New Roman" w:hAnsi="Times New Roman" w:eastAsia="宋体" w:cs="Times New Roman"/>
          <w:kern w:val="0"/>
          <w:sz w:val="28"/>
          <w:szCs w:val="28"/>
        </w:rPr>
      </w:pP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（采购机构名称）：</w:t>
      </w:r>
    </w:p>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u w:val="single"/>
        </w:rPr>
        <w:t>（投标人全称）</w:t>
      </w:r>
      <w:r>
        <w:rPr>
          <w:rFonts w:hint="eastAsia" w:cs="Times New Roman" w:asciiTheme="minorEastAsia" w:hAnsiTheme="minorEastAsia"/>
          <w:kern w:val="0"/>
          <w:sz w:val="28"/>
          <w:szCs w:val="28"/>
        </w:rPr>
        <w:t>法定代表人</w:t>
      </w:r>
      <w:r>
        <w:rPr>
          <w:rFonts w:hint="eastAsia" w:cs="Times New Roman" w:asciiTheme="minorEastAsia" w:hAnsiTheme="minorEastAsia"/>
          <w:kern w:val="0"/>
          <w:sz w:val="28"/>
          <w:szCs w:val="28"/>
          <w:u w:val="single"/>
        </w:rPr>
        <w:t>（姓名、职务）</w:t>
      </w:r>
      <w:r>
        <w:rPr>
          <w:rFonts w:hint="eastAsia" w:cs="Times New Roman" w:asciiTheme="minorEastAsia" w:hAnsiTheme="minorEastAsia"/>
          <w:kern w:val="0"/>
          <w:sz w:val="28"/>
          <w:szCs w:val="28"/>
        </w:rPr>
        <w:t xml:space="preserve"> 授权</w:t>
      </w:r>
      <w:r>
        <w:rPr>
          <w:rFonts w:hint="eastAsia" w:cs="Times New Roman" w:asciiTheme="minorEastAsia" w:hAnsiTheme="minorEastAsia"/>
          <w:kern w:val="0"/>
          <w:sz w:val="28"/>
          <w:szCs w:val="28"/>
          <w:u w:val="single"/>
        </w:rPr>
        <w:t>（授权代表姓名、职务）</w:t>
      </w:r>
      <w:r>
        <w:rPr>
          <w:rFonts w:hint="eastAsia" w:cs="Times New Roman" w:asciiTheme="minorEastAsia" w:hAnsiTheme="minorEastAsia"/>
          <w:kern w:val="0"/>
          <w:sz w:val="28"/>
          <w:szCs w:val="28"/>
        </w:rPr>
        <w:t>为全权代表，参加贵单位组织的项目编号为</w:t>
      </w:r>
      <w:r>
        <w:rPr>
          <w:rFonts w:hint="eastAsia" w:cs="Times New Roman" w:asciiTheme="minorEastAsia" w:hAnsiTheme="minorEastAsia"/>
          <w:kern w:val="0"/>
          <w:sz w:val="28"/>
          <w:szCs w:val="28"/>
          <w:u w:val="single"/>
        </w:rPr>
        <w:t>（项目编号）</w:t>
      </w:r>
      <w:r>
        <w:rPr>
          <w:rFonts w:hint="eastAsia" w:cs="Times New Roman" w:asciiTheme="minorEastAsia" w:hAnsiTheme="minorEastAsia"/>
          <w:kern w:val="0"/>
          <w:sz w:val="28"/>
          <w:szCs w:val="28"/>
        </w:rPr>
        <w:t>的</w:t>
      </w:r>
      <w:r>
        <w:rPr>
          <w:rFonts w:hint="eastAsia" w:cs="Times New Roman" w:asciiTheme="minorEastAsia" w:hAnsiTheme="minorEastAsia"/>
          <w:kern w:val="0"/>
          <w:sz w:val="28"/>
          <w:szCs w:val="28"/>
          <w:u w:val="single"/>
        </w:rPr>
        <w:t>（项目名称）</w:t>
      </w:r>
      <w:r>
        <w:rPr>
          <w:rFonts w:hint="eastAsia" w:cs="Times New Roman" w:asciiTheme="minorEastAsia" w:hAnsiTheme="minorEastAsia"/>
          <w:kern w:val="0"/>
          <w:sz w:val="28"/>
          <w:szCs w:val="28"/>
        </w:rPr>
        <w:t>采购活动，全权处理采购活动中的一切事宜。</w:t>
      </w:r>
    </w:p>
    <w:p>
      <w:pPr>
        <w:ind w:firstLine="600"/>
        <w:rPr>
          <w:rFonts w:cs="Times New Roman" w:asciiTheme="minorEastAsia" w:hAnsiTheme="minorEastAsia"/>
          <w:kern w:val="0"/>
          <w:sz w:val="28"/>
          <w:szCs w:val="28"/>
        </w:rPr>
      </w:pP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投标人全称：（盖章）</w:t>
      </w:r>
    </w:p>
    <w:p>
      <w:pPr>
        <w:ind w:firstLine="3252" w:firstLineChars="1200"/>
        <w:rPr>
          <w:rFonts w:cs="Times New Roman" w:asciiTheme="minorEastAsia" w:hAnsiTheme="minorEastAsia"/>
          <w:kern w:val="0"/>
          <w:sz w:val="28"/>
          <w:szCs w:val="28"/>
        </w:rPr>
      </w:pPr>
      <w:r>
        <w:rPr>
          <w:rFonts w:hint="eastAsia" w:cs="Times New Roman" w:asciiTheme="minorEastAsia" w:hAnsiTheme="minorEastAsia"/>
          <w:kern w:val="0"/>
          <w:sz w:val="28"/>
          <w:szCs w:val="28"/>
        </w:rPr>
        <w:t>法定代表人：（签字或盖章）</w:t>
      </w:r>
    </w:p>
    <w:p>
      <w:pPr>
        <w:ind w:firstLine="4648" w:firstLineChars="1715"/>
        <w:rPr>
          <w:rFonts w:cs="Times New Roman" w:asciiTheme="minorEastAsia" w:hAnsiTheme="minorEastAsia"/>
          <w:kern w:val="0"/>
          <w:sz w:val="28"/>
          <w:szCs w:val="28"/>
        </w:rPr>
      </w:pPr>
      <w:r>
        <w:rPr>
          <w:rFonts w:hint="eastAsia" w:cs="Times New Roman" w:asciiTheme="minorEastAsia" w:hAnsiTheme="minorEastAsia"/>
          <w:kern w:val="0"/>
          <w:sz w:val="28"/>
          <w:szCs w:val="28"/>
        </w:rPr>
        <w:t>年  月  日</w:t>
      </w:r>
    </w:p>
    <w:p>
      <w:pPr>
        <w:rPr>
          <w:rFonts w:cs="Times New Roman" w:asciiTheme="minorEastAsia" w:hAnsiTheme="minorEastAsia"/>
          <w:kern w:val="0"/>
          <w:sz w:val="28"/>
          <w:szCs w:val="28"/>
        </w:rPr>
      </w:pPr>
      <w:r>
        <w:rPr>
          <w:rFonts w:hint="eastAsia" w:cs="Times New Roman" w:asciiTheme="minorEastAsia" w:hAnsiTheme="minorEastAsia"/>
          <w:kern w:val="0"/>
          <w:sz w:val="28"/>
          <w:szCs w:val="28"/>
        </w:rPr>
        <w:t>附：</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授权代表姓名：              </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职    务：              电    话：</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传    真：              邮    编：</w:t>
      </w:r>
    </w:p>
    <w:p>
      <w:pPr>
        <w:ind w:firstLine="573"/>
        <w:rPr>
          <w:rFonts w:cs="Times New Roman" w:asciiTheme="minorEastAsia" w:hAnsiTheme="minorEastAsia"/>
          <w:kern w:val="0"/>
          <w:sz w:val="28"/>
          <w:szCs w:val="28"/>
        </w:rPr>
      </w:pPr>
      <w:r>
        <w:rPr>
          <w:rFonts w:hint="eastAsia" w:cs="Times New Roman" w:asciiTheme="minorEastAsia" w:hAnsiTheme="minorEastAsia"/>
          <w:kern w:val="0"/>
          <w:sz w:val="28"/>
          <w:szCs w:val="28"/>
        </w:rPr>
        <w:t>通讯地址：</w:t>
      </w:r>
    </w:p>
    <w:p>
      <w:pPr>
        <w:ind w:firstLine="573"/>
        <w:rPr>
          <w:rFonts w:cs="Times New Roman" w:asciiTheme="minorEastAsia" w:hAnsiTheme="minorEastAsia"/>
          <w:kern w:val="0"/>
          <w:sz w:val="28"/>
          <w:szCs w:val="28"/>
        </w:rPr>
      </w:pPr>
      <w:r>
        <w:rPr>
          <w:rFonts w:cs="Times New Roman" w:asciiTheme="minorEastAsia" w:hAnsiTheme="minorEastAsia"/>
          <w:sz w:val="28"/>
          <w:szCs w:val="28"/>
        </w:rPr>
        <w:pict>
          <v:shape id="文本框 1" o:spid="_x0000_s1034" o:spt="202" type="#_x0000_t202" style="position:absolute;left:0pt;margin-left:228.25pt;margin-top:14.25pt;height:105.95pt;width:210.95pt;z-index:251675648;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（反面）</w:t>
                  </w:r>
                </w:p>
              </w:txbxContent>
            </v:textbox>
          </v:shape>
        </w:pict>
      </w:r>
      <w:r>
        <w:rPr>
          <w:rFonts w:cs="Times New Roman" w:asciiTheme="minorEastAsia" w:hAnsiTheme="minorEastAsia"/>
          <w:sz w:val="28"/>
          <w:szCs w:val="28"/>
        </w:rPr>
        <w:pict>
          <v:shape id="文本框 2" o:spid="_x0000_s1033" o:spt="202" type="#_x0000_t202" style="position:absolute;left:0pt;margin-left:1.4pt;margin-top:15.6pt;height:104.6pt;width:211.6pt;z-index:251674624;v-text-anchor:middle;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path/>
            <v:fill focussize="0,0"/>
            <v:stroke dashstyle="dash"/>
            <v:imagedata o:title=""/>
            <o:lock v:ext="edit"/>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（正面）</w:t>
                  </w:r>
                </w:p>
              </w:txbxContent>
            </v:textbox>
          </v:shape>
        </w:pict>
      </w: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ind w:firstLine="573"/>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cs="Times New Roman" w:asciiTheme="minorEastAsia" w:hAnsiTheme="minorEastAsia"/>
          <w:kern w:val="0"/>
          <w:sz w:val="28"/>
          <w:szCs w:val="28"/>
        </w:rPr>
      </w:pPr>
    </w:p>
    <w:p>
      <w:pPr>
        <w:rPr>
          <w:rFonts w:ascii="黑体" w:hAnsi="黑体" w:eastAsia="黑体" w:cs="Times New Roman"/>
          <w:kern w:val="0"/>
          <w:sz w:val="32"/>
          <w:szCs w:val="32"/>
        </w:rPr>
      </w:pPr>
      <w:r>
        <w:rPr>
          <w:rFonts w:hint="eastAsia" w:ascii="黑体" w:hAnsi="黑体" w:eastAsia="黑体" w:cs="Times New Roman"/>
          <w:kern w:val="0"/>
          <w:sz w:val="32"/>
          <w:szCs w:val="32"/>
        </w:rPr>
        <w:t>附件</w:t>
      </w:r>
      <w:r>
        <w:rPr>
          <w:rFonts w:ascii="黑体" w:hAnsi="黑体" w:eastAsia="黑体" w:cs="Times New Roman"/>
          <w:kern w:val="0"/>
          <w:sz w:val="32"/>
          <w:szCs w:val="32"/>
        </w:rPr>
        <w:t>1</w:t>
      </w:r>
      <w:r>
        <w:rPr>
          <w:rFonts w:hint="eastAsia" w:ascii="黑体" w:hAnsi="黑体" w:eastAsia="黑体" w:cs="Times New Roman"/>
          <w:kern w:val="0"/>
          <w:sz w:val="32"/>
          <w:szCs w:val="32"/>
        </w:rPr>
        <w:t>8</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主要股东或出资人信息</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75"/>
        <w:gridCol w:w="1230"/>
        <w:gridCol w:w="2183"/>
        <w:gridCol w:w="1314"/>
        <w:gridCol w:w="1416"/>
        <w:gridCol w:w="1233"/>
        <w:gridCol w:w="9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序号</w:t>
            </w: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名称</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（姓名）</w:t>
            </w: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统一社会信用代码</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（身份证号）</w:t>
            </w: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出资方式</w:t>
            </w: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出资金额</w:t>
            </w:r>
          </w:p>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（万元）</w:t>
            </w: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占全部股份比例</w:t>
            </w: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775"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0"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218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314"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416"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123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c>
          <w:tcPr>
            <w:tcW w:w="90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360" w:lineRule="exact"/>
              <w:jc w:val="center"/>
              <w:rPr>
                <w:rFonts w:ascii="Times New Roman" w:hAnsi="Times New Roman" w:eastAsia="宋体" w:cs="Times New Roman"/>
                <w:kern w:val="0"/>
                <w:sz w:val="24"/>
                <w:szCs w:val="24"/>
              </w:rPr>
            </w:pPr>
          </w:p>
        </w:tc>
      </w:tr>
    </w:tbl>
    <w:p>
      <w:pPr>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我方承诺，以上信息真实可靠；如填报的股东出资额、出资比例等与实际不符，视为放弃中标资格。</w:t>
      </w:r>
    </w:p>
    <w:p>
      <w:pPr>
        <w:rPr>
          <w:rFonts w:cs="Times New Roman" w:asciiTheme="minorEastAsia" w:hAnsiTheme="minorEastAsia"/>
          <w:kern w:val="0"/>
          <w:sz w:val="28"/>
          <w:szCs w:val="28"/>
        </w:rPr>
      </w:pPr>
    </w:p>
    <w:p>
      <w:pPr>
        <w:ind w:left="797" w:hanging="797" w:hangingChars="294"/>
        <w:rPr>
          <w:rFonts w:cs="Times New Roman" w:asciiTheme="minorEastAsia" w:hAnsiTheme="minorEastAsia"/>
          <w:kern w:val="0"/>
          <w:sz w:val="28"/>
          <w:szCs w:val="28"/>
        </w:rPr>
      </w:pPr>
      <w:r>
        <w:rPr>
          <w:rFonts w:hint="eastAsia" w:cs="Times New Roman" w:asciiTheme="minorEastAsia" w:hAnsiTheme="minorEastAsia"/>
          <w:kern w:val="0"/>
          <w:sz w:val="28"/>
          <w:szCs w:val="28"/>
        </w:rPr>
        <w:t>注：1.主要股东或出资人为法人的，填写法人全称及统一社会信用代码（尚未办理三证合一的填写组织机构代码）；为自然人的，填写自然人姓名和身份证号。</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2.出资方式填写货币、实物、工艺产权和非专利技术、土地使用权等。</w:t>
      </w:r>
    </w:p>
    <w:p>
      <w:pPr>
        <w:ind w:left="885" w:leftChars="308" w:hanging="266" w:hangingChars="98"/>
        <w:rPr>
          <w:rFonts w:cs="Times New Roman" w:asciiTheme="minorEastAsia" w:hAnsiTheme="minorEastAsia"/>
          <w:kern w:val="0"/>
          <w:sz w:val="28"/>
          <w:szCs w:val="28"/>
        </w:rPr>
      </w:pPr>
      <w:r>
        <w:rPr>
          <w:rFonts w:hint="eastAsia" w:cs="Times New Roman" w:asciiTheme="minorEastAsia" w:hAnsiTheme="minorEastAsia"/>
          <w:kern w:val="0"/>
          <w:sz w:val="28"/>
          <w:szCs w:val="28"/>
        </w:rPr>
        <w:t>3.投标人应按照占全部股份比例从大到小依次逐个股东填写，股东数量多于10个的，填写前10名，不足10个的全部填写。</w:t>
      </w:r>
    </w:p>
    <w:p>
      <w:pPr>
        <w:ind w:firstLine="1626" w:firstLineChars="600"/>
        <w:rPr>
          <w:rFonts w:cs="宋体"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ind w:firstLine="573"/>
        <w:rPr>
          <w:rFonts w:ascii="Times New Roman" w:hAnsi="Times New Roman" w:eastAsia="宋体" w:cs="Times New Roman"/>
          <w:kern w:val="0"/>
          <w:sz w:val="24"/>
          <w:szCs w:val="24"/>
        </w:rPr>
      </w:pPr>
      <w:r>
        <w:rPr>
          <w:rFonts w:ascii="Times New Roman" w:hAnsi="Times New Roman" w:eastAsia="宋体" w:cs="Times New Roman"/>
          <w:kern w:val="0"/>
          <w:sz w:val="28"/>
          <w:szCs w:val="28"/>
          <w:lang w:val="zh-CN"/>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附件19</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保密承诺书</w:t>
      </w:r>
    </w:p>
    <w:p>
      <w:pPr>
        <w:rPr>
          <w:rFonts w:ascii="Times New Roman" w:hAnsi="Times New Roman" w:eastAsia="宋体" w:cs="Times New Roman"/>
          <w:kern w:val="0"/>
          <w:sz w:val="32"/>
          <w:szCs w:val="32"/>
        </w:rPr>
      </w:pPr>
    </w:p>
    <w:p>
      <w:pPr>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我方参加贵单位组织的编号为</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w:t>
      </w:r>
      <w:r>
        <w:rPr>
          <w:rFonts w:hint="eastAsia" w:cs="Times New Roman" w:asciiTheme="minorEastAsia" w:hAnsiTheme="minorEastAsia"/>
          <w:kern w:val="0"/>
          <w:sz w:val="28"/>
          <w:szCs w:val="28"/>
          <w:u w:val="single"/>
        </w:rPr>
        <w:t xml:space="preserve">            </w:t>
      </w:r>
      <w:r>
        <w:rPr>
          <w:rFonts w:hint="eastAsia" w:cs="Times New Roman" w:asciiTheme="minorEastAsia" w:hAnsiTheme="minorEastAsia"/>
          <w:kern w:val="0"/>
          <w:sz w:val="28"/>
          <w:szCs w:val="28"/>
        </w:rPr>
        <w:t>项目采购活动，根据有关保密法规制度，知悉应当承担的保密义务和法律责任，承诺如下：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一、严格遵守国家和军队的保密法律法规和规章制度，履行保密义务。</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二、不以任何方式泄露或传播本次采购项目相关信息。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三、不违规记录、存储、复制本次采购项目相关信息。</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四、招标文件以及相关技术文件专室放置、专盘存储、专人管理。</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 xml:space="preserve">五、未经招标人审查批准，不得擅自在互联网、通讯媒体等发表涉及此次采购项目相关内容或资讯。 </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rPr>
        <w:t>违反上述承诺，愿承担一切法律责任，接受军队采购管理部门和招标人按国家和军队规定作出的相关处罚。</w:t>
      </w:r>
    </w:p>
    <w:p>
      <w:pPr>
        <w:ind w:firstLine="1089" w:firstLineChars="402"/>
        <w:rPr>
          <w:rFonts w:cs="Times New Roman" w:asciiTheme="minorEastAsia" w:hAnsiTheme="minorEastAsia"/>
          <w:kern w:val="0"/>
          <w:sz w:val="28"/>
          <w:szCs w:val="28"/>
        </w:rPr>
      </w:pPr>
    </w:p>
    <w:p>
      <w:pPr>
        <w:ind w:firstLine="1089" w:firstLineChars="402"/>
        <w:rPr>
          <w:rFonts w:cs="Times New Roman" w:asciiTheme="minorEastAsia" w:hAnsiTheme="minorEastAsia"/>
          <w:kern w:val="0"/>
          <w:sz w:val="28"/>
          <w:szCs w:val="28"/>
        </w:rPr>
      </w:pPr>
      <w:r>
        <w:rPr>
          <w:rFonts w:cs="Times New Roman" w:asciiTheme="minorEastAsia" w:hAnsiTheme="minorEastAsia"/>
          <w:kern w:val="0"/>
          <w:sz w:val="28"/>
          <w:szCs w:val="28"/>
        </w:rPr>
        <w:t xml:space="preserve">                </w:t>
      </w:r>
    </w:p>
    <w:p>
      <w:pPr>
        <w:ind w:firstLine="1626" w:firstLineChars="6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1626" w:firstLineChars="600"/>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3794" w:firstLineChars="1400"/>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附件20</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廉洁诚信承诺书</w:t>
      </w:r>
    </w:p>
    <w:p>
      <w:pPr>
        <w:autoSpaceDE w:val="0"/>
        <w:autoSpaceDN w:val="0"/>
        <w:adjustRightInd w:val="0"/>
        <w:rPr>
          <w:rFonts w:cs="Times New Roman" w:asciiTheme="minorEastAsia" w:hAnsiTheme="minorEastAsia"/>
          <w:snapToGrid w:val="0"/>
          <w:kern w:val="0"/>
          <w:sz w:val="28"/>
          <w:szCs w:val="28"/>
        </w:rPr>
      </w:pPr>
    </w:p>
    <w:p>
      <w:pPr>
        <w:autoSpaceDE w:val="0"/>
        <w:autoSpaceDN w:val="0"/>
        <w:adjustRightInd w:val="0"/>
        <w:rPr>
          <w:rFonts w:cs="Times New Roman" w:asciiTheme="minorEastAsia" w:hAnsiTheme="minorEastAsia"/>
          <w:kern w:val="0"/>
          <w:sz w:val="28"/>
          <w:szCs w:val="28"/>
          <w:lang w:val="zh-CN"/>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根据国家、军队相关法律法规以及有关廉洁自律的规定，为保证招标采购活动廉洁、公正和有效，我方郑重承诺：</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pPr>
        <w:autoSpaceDE w:val="0"/>
        <w:autoSpaceDN w:val="0"/>
        <w:adjustRightInd w:val="0"/>
        <w:ind w:firstLine="542" w:firstLineChars="200"/>
        <w:rPr>
          <w:rFonts w:cs="Times New Roman" w:asciiTheme="minorEastAsia" w:hAnsiTheme="minorEastAsia"/>
          <w:kern w:val="0"/>
          <w:sz w:val="28"/>
          <w:szCs w:val="28"/>
        </w:rPr>
      </w:pPr>
      <w:r>
        <w:rPr>
          <w:rFonts w:hint="eastAsia" w:cs="Times New Roman" w:asciiTheme="minorEastAsia" w:hAnsiTheme="minorEastAsia"/>
          <w:kern w:val="0"/>
          <w:sz w:val="28"/>
          <w:szCs w:val="28"/>
          <w:lang w:val="zh-CN"/>
        </w:rPr>
        <w:t>2、</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承诺投标文件中提供的文件资料真实有效</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rPr>
        <w:t>3、</w:t>
      </w:r>
      <w:r>
        <w:rPr>
          <w:rFonts w:hint="eastAsia" w:ascii="宋体" w:hAnsi="宋体" w:eastAsia="宋体" w:cs="Times New Roman"/>
          <w:kern w:val="0"/>
          <w:sz w:val="28"/>
          <w:szCs w:val="28"/>
        </w:rPr>
        <w:t>我</w:t>
      </w:r>
      <w:r>
        <w:rPr>
          <w:rFonts w:hint="eastAsia" w:cs="Times New Roman" w:asciiTheme="minorEastAsia" w:hAnsiTheme="minorEastAsia"/>
          <w:kern w:val="0"/>
          <w:sz w:val="28"/>
          <w:szCs w:val="28"/>
        </w:rPr>
        <w:t>方</w:t>
      </w:r>
      <w:r>
        <w:rPr>
          <w:rFonts w:hint="eastAsia" w:ascii="宋体" w:hAnsi="宋体" w:eastAsia="宋体" w:cs="Times New Roman"/>
          <w:kern w:val="0"/>
          <w:sz w:val="28"/>
          <w:szCs w:val="28"/>
        </w:rPr>
        <w:t>承诺投标产品价格不得高于国内同级单位最低成交价</w:t>
      </w:r>
      <w:r>
        <w:rPr>
          <w:rFonts w:hint="eastAsia" w:cs="Times New Roman" w:asciiTheme="minorEastAsia" w:hAnsiTheme="minorEastAsia"/>
          <w:kern w:val="0"/>
          <w:sz w:val="28"/>
          <w:szCs w:val="28"/>
        </w:rPr>
        <w:t>。</w:t>
      </w:r>
    </w:p>
    <w:p>
      <w:pPr>
        <w:autoSpaceDE w:val="0"/>
        <w:autoSpaceDN w:val="0"/>
        <w:adjustRightInd w:val="0"/>
        <w:ind w:firstLine="542" w:firstLineChars="200"/>
        <w:rPr>
          <w:rFonts w:cs="Times New Roman" w:asciiTheme="minorEastAsia" w:hAnsiTheme="minorEastAsia"/>
          <w:kern w:val="0"/>
          <w:sz w:val="28"/>
          <w:szCs w:val="28"/>
          <w:lang w:val="zh-CN"/>
        </w:rPr>
      </w:pPr>
      <w:r>
        <w:rPr>
          <w:rFonts w:hint="eastAsia" w:cs="Times New Roman" w:asciiTheme="minorEastAsia" w:hAnsiTheme="minorEastAsia"/>
          <w:kern w:val="0"/>
          <w:sz w:val="28"/>
          <w:szCs w:val="28"/>
          <w:lang w:val="zh-CN"/>
        </w:rPr>
        <w:t>如违反上述承诺，贵院有权取消我方的投标资格，由此引起的一切损失由我单位自行承担。</w:t>
      </w:r>
    </w:p>
    <w:p>
      <w:pPr>
        <w:autoSpaceDE w:val="0"/>
        <w:autoSpaceDN w:val="0"/>
        <w:adjustRightInd w:val="0"/>
        <w:ind w:firstLine="542" w:firstLineChars="200"/>
        <w:rPr>
          <w:rFonts w:cs="Times New Roman" w:asciiTheme="minorEastAsia" w:hAnsiTheme="minorEastAsia"/>
          <w:kern w:val="0"/>
          <w:sz w:val="28"/>
          <w:szCs w:val="28"/>
          <w:lang w:val="zh-CN"/>
        </w:rPr>
      </w:pPr>
    </w:p>
    <w:p>
      <w:pPr>
        <w:autoSpaceDE w:val="0"/>
        <w:autoSpaceDN w:val="0"/>
        <w:adjustRightInd w:val="0"/>
        <w:ind w:firstLine="542" w:firstLineChars="200"/>
        <w:rPr>
          <w:rFonts w:cs="Times New Roman" w:asciiTheme="minorEastAsia" w:hAnsiTheme="minorEastAsia"/>
          <w:kern w:val="0"/>
          <w:sz w:val="28"/>
          <w:szCs w:val="28"/>
          <w:lang w:val="zh-CN"/>
        </w:rPr>
      </w:pPr>
    </w:p>
    <w:p>
      <w:pPr>
        <w:ind w:firstLine="1626" w:firstLineChars="600"/>
        <w:rPr>
          <w:rFonts w:cs="宋体" w:asciiTheme="minorEastAsia" w:hAnsiTheme="minorEastAsia"/>
          <w:kern w:val="0"/>
          <w:sz w:val="28"/>
          <w:szCs w:val="28"/>
          <w:lang w:val="zh-CN"/>
        </w:rPr>
      </w:pPr>
      <w:r>
        <w:rPr>
          <w:rFonts w:hint="eastAsia" w:cs="Times New Roman" w:asciiTheme="minorEastAsia" w:hAnsiTheme="minorEastAsia"/>
          <w:kern w:val="0"/>
          <w:sz w:val="28"/>
          <w:szCs w:val="28"/>
          <w:lang w:val="zh-CN"/>
        </w:rPr>
        <w:t xml:space="preserve">     </w:t>
      </w: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widowControl/>
        <w:jc w:val="left"/>
        <w:rPr>
          <w:rFonts w:ascii="黑体" w:hAnsi="黑体" w:eastAsia="黑体" w:cs="Times New Roman"/>
          <w:kern w:val="0"/>
          <w:sz w:val="32"/>
          <w:szCs w:val="32"/>
        </w:rPr>
      </w:pPr>
      <w:r>
        <w:rPr>
          <w:rFonts w:ascii="黑体" w:hAnsi="黑体" w:eastAsia="黑体" w:cs="Times New Roman"/>
          <w:kern w:val="0"/>
          <w:sz w:val="32"/>
          <w:szCs w:val="32"/>
        </w:rPr>
        <w:br w:type="page"/>
      </w:r>
    </w:p>
    <w:p>
      <w:pPr>
        <w:rPr>
          <w:rFonts w:ascii="黑体" w:hAnsi="黑体" w:eastAsia="黑体" w:cs="Times New Roman"/>
          <w:kern w:val="0"/>
          <w:sz w:val="32"/>
          <w:szCs w:val="32"/>
        </w:rPr>
      </w:pPr>
      <w:r>
        <w:rPr>
          <w:rFonts w:hint="eastAsia" w:ascii="黑体" w:hAnsi="黑体" w:eastAsia="黑体" w:cs="Times New Roman"/>
          <w:kern w:val="0"/>
          <w:sz w:val="32"/>
          <w:szCs w:val="32"/>
        </w:rPr>
        <w:t>附件21</w:t>
      </w:r>
    </w:p>
    <w:p>
      <w:pPr>
        <w:jc w:val="center"/>
        <w:rPr>
          <w:rFonts w:ascii="方正小标宋简体" w:hAnsi="Times New Roman" w:eastAsia="方正小标宋简体" w:cs="Times New Roman"/>
          <w:kern w:val="0"/>
          <w:sz w:val="32"/>
          <w:szCs w:val="32"/>
        </w:rPr>
      </w:pPr>
      <w:r>
        <w:rPr>
          <w:rFonts w:hint="eastAsia" w:ascii="方正小标宋简体" w:hAnsi="Times New Roman" w:eastAsia="方正小标宋简体" w:cs="Times New Roman"/>
          <w:kern w:val="0"/>
          <w:sz w:val="32"/>
          <w:szCs w:val="32"/>
        </w:rPr>
        <w:t>声明书</w:t>
      </w:r>
    </w:p>
    <w:p>
      <w:pPr>
        <w:rPr>
          <w:rFonts w:ascii="方正小标宋简体" w:hAnsi="Times New Roman" w:eastAsia="方正小标宋简体" w:cs="Times New Roman"/>
          <w:kern w:val="0"/>
          <w:sz w:val="32"/>
          <w:szCs w:val="32"/>
        </w:rPr>
      </w:pPr>
      <w:r>
        <w:rPr>
          <w:rFonts w:hint="eastAsia" w:cs="Times New Roman" w:asciiTheme="minorEastAsia" w:hAnsiTheme="minorEastAsia"/>
          <w:snapToGrid w:val="0"/>
          <w:kern w:val="0"/>
          <w:sz w:val="28"/>
          <w:szCs w:val="28"/>
        </w:rPr>
        <w:t>（采购机构名称）：</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我方参加贵单位组织的</w:t>
      </w:r>
      <w:r>
        <w:rPr>
          <w:rFonts w:hint="eastAsia" w:cs="Times New Roman" w:asciiTheme="minorEastAsia" w:hAnsiTheme="minorEastAsia"/>
          <w:snapToGrid w:val="0"/>
          <w:kern w:val="0"/>
          <w:sz w:val="28"/>
          <w:szCs w:val="28"/>
          <w:u w:val="single"/>
        </w:rPr>
        <w:t xml:space="preserve">  （</w:t>
      </w:r>
      <w:r>
        <w:rPr>
          <w:rFonts w:cs="Times New Roman" w:asciiTheme="minorEastAsia" w:hAnsiTheme="minorEastAsia"/>
          <w:snapToGrid w:val="0"/>
          <w:kern w:val="0"/>
          <w:sz w:val="28"/>
          <w:szCs w:val="28"/>
          <w:u w:val="single"/>
        </w:rPr>
        <w:t>项目名称</w:t>
      </w:r>
      <w:r>
        <w:rPr>
          <w:rFonts w:hint="eastAsia" w:cs="Times New Roman" w:asciiTheme="minorEastAsia" w:hAnsiTheme="minorEastAsia"/>
          <w:snapToGrid w:val="0"/>
          <w:kern w:val="0"/>
          <w:sz w:val="28"/>
          <w:szCs w:val="28"/>
          <w:u w:val="single"/>
        </w:rPr>
        <w:t xml:space="preserve">）  </w:t>
      </w:r>
      <w:r>
        <w:rPr>
          <w:rFonts w:hint="eastAsia" w:cs="Times New Roman" w:asciiTheme="minorEastAsia" w:hAnsiTheme="minorEastAsia"/>
          <w:snapToGrid w:val="0"/>
          <w:kern w:val="0"/>
          <w:sz w:val="28"/>
          <w:szCs w:val="28"/>
        </w:rPr>
        <w:t>项目采购活动，现就有关事项声明如下：</w:t>
      </w:r>
      <w:r>
        <w:rPr>
          <w:rFonts w:cs="Times New Roman" w:asciiTheme="minorEastAsia" w:hAnsiTheme="minorEastAsia"/>
          <w:snapToGrid w:val="0"/>
          <w:kern w:val="0"/>
          <w:sz w:val="28"/>
          <w:szCs w:val="28"/>
        </w:rPr>
        <w:t xml:space="preserve"> </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XXXXXXXXXX</w:t>
      </w:r>
    </w:p>
    <w:p>
      <w:pPr>
        <w:autoSpaceDE w:val="0"/>
        <w:autoSpaceDN w:val="0"/>
        <w:adjustRightInd w:val="0"/>
        <w:ind w:firstLine="531" w:firstLineChars="196"/>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pPr>
        <w:rPr>
          <w:rFonts w:cs="宋体" w:asciiTheme="minorEastAsia" w:hAnsiTheme="minorEastAsia"/>
          <w:kern w:val="0"/>
          <w:sz w:val="28"/>
          <w:szCs w:val="28"/>
          <w:lang w:val="zh-CN"/>
        </w:rPr>
      </w:pPr>
    </w:p>
    <w:p>
      <w:pPr>
        <w:autoSpaceDE w:val="0"/>
        <w:autoSpaceDN w:val="0"/>
        <w:adjustRightInd w:val="0"/>
        <w:rPr>
          <w:rFonts w:cs="Times New Roman" w:asciiTheme="minorEastAsia" w:hAnsiTheme="minorEastAsia"/>
          <w:snapToGrid w:val="0"/>
          <w:kern w:val="0"/>
          <w:sz w:val="28"/>
          <w:szCs w:val="28"/>
        </w:rPr>
      </w:pPr>
      <w:r>
        <w:rPr>
          <w:rFonts w:hint="eastAsia" w:cs="Times New Roman" w:asciiTheme="minorEastAsia" w:hAnsiTheme="minorEastAsia"/>
          <w:snapToGrid w:val="0"/>
          <w:kern w:val="0"/>
          <w:sz w:val="28"/>
          <w:szCs w:val="28"/>
        </w:rPr>
        <w:t xml:space="preserve">  </w:t>
      </w:r>
    </w:p>
    <w:p>
      <w:pPr>
        <w:autoSpaceDE w:val="0"/>
        <w:autoSpaceDN w:val="0"/>
        <w:adjustRightInd w:val="0"/>
        <w:ind w:firstLine="266" w:firstLineChars="98"/>
        <w:rPr>
          <w:rFonts w:cs="Times New Roman" w:asciiTheme="minorEastAsia" w:hAnsiTheme="minorEastAsia"/>
          <w:snapToGrid w:val="0"/>
          <w:kern w:val="0"/>
          <w:sz w:val="28"/>
          <w:szCs w:val="28"/>
        </w:rPr>
      </w:pPr>
    </w:p>
    <w:p>
      <w:pPr>
        <w:rPr>
          <w:rFonts w:cs="宋体" w:asciiTheme="minorEastAsia" w:hAnsiTheme="minorEastAsia"/>
          <w:kern w:val="0"/>
          <w:sz w:val="28"/>
          <w:szCs w:val="28"/>
          <w:lang w:val="zh-CN"/>
        </w:rPr>
      </w:pPr>
    </w:p>
    <w:p>
      <w:pPr>
        <w:ind w:firstLine="2290" w:firstLineChars="8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投标人全称：（盖章）</w:t>
      </w:r>
    </w:p>
    <w:p>
      <w:pPr>
        <w:ind w:firstLine="2290" w:firstLineChars="845"/>
        <w:rPr>
          <w:rFonts w:cs="宋体" w:asciiTheme="minorEastAsia" w:hAnsiTheme="minorEastAsia"/>
          <w:kern w:val="0"/>
          <w:sz w:val="28"/>
          <w:szCs w:val="28"/>
        </w:rPr>
      </w:pPr>
      <w:r>
        <w:rPr>
          <w:rFonts w:hint="eastAsia" w:cs="宋体" w:asciiTheme="minorEastAsia" w:hAnsiTheme="minorEastAsia"/>
          <w:kern w:val="0"/>
          <w:sz w:val="28"/>
          <w:szCs w:val="28"/>
          <w:lang w:val="zh-CN"/>
        </w:rPr>
        <w:t xml:space="preserve">法定代表人（或授权代表）：（签字或盖章）  </w:t>
      </w:r>
      <w:r>
        <w:rPr>
          <w:rFonts w:hint="eastAsia" w:cs="宋体" w:asciiTheme="minorEastAsia" w:hAnsiTheme="minorEastAsia"/>
          <w:kern w:val="0"/>
          <w:sz w:val="28"/>
          <w:szCs w:val="28"/>
        </w:rPr>
        <w:t xml:space="preserve"> </w:t>
      </w:r>
    </w:p>
    <w:p>
      <w:pPr>
        <w:ind w:firstLine="4458" w:firstLineChars="1645"/>
        <w:rPr>
          <w:rFonts w:cs="宋体" w:asciiTheme="minorEastAsia" w:hAnsiTheme="minorEastAsia"/>
          <w:kern w:val="0"/>
          <w:sz w:val="28"/>
          <w:szCs w:val="28"/>
          <w:lang w:val="zh-CN"/>
        </w:rPr>
      </w:pPr>
      <w:r>
        <w:rPr>
          <w:rFonts w:hint="eastAsia" w:cs="宋体" w:asciiTheme="minorEastAsia" w:hAnsiTheme="minorEastAsia"/>
          <w:kern w:val="0"/>
          <w:sz w:val="28"/>
          <w:szCs w:val="28"/>
          <w:lang w:val="zh-CN"/>
        </w:rPr>
        <w:t>年  月  日</w:t>
      </w: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kern w:val="0"/>
          <w:szCs w:val="21"/>
        </w:rPr>
      </w:pPr>
    </w:p>
    <w:p>
      <w:pPr>
        <w:autoSpaceDE w:val="0"/>
        <w:autoSpaceDN w:val="0"/>
        <w:adjustRightInd w:val="0"/>
        <w:snapToGrid w:val="0"/>
        <w:spacing w:line="360" w:lineRule="exact"/>
        <w:rPr>
          <w:rFonts w:cs="Times New Roman" w:asciiTheme="minorEastAsia" w:hAnsiTheme="minorEastAsia"/>
          <w:snapToGrid w:val="0"/>
          <w:color w:val="FF0000"/>
          <w:kern w:val="0"/>
          <w:szCs w:val="21"/>
        </w:rPr>
      </w:pPr>
      <w:r>
        <w:rPr>
          <w:rFonts w:hint="eastAsia" w:cs="Times New Roman" w:asciiTheme="minorEastAsia" w:hAnsiTheme="minorEastAsia"/>
          <w:snapToGrid w:val="0"/>
          <w:kern w:val="0"/>
          <w:szCs w:val="21"/>
        </w:rPr>
        <w:t>注：声明内容自行填写，包括但不限于以下内容</w:t>
      </w:r>
    </w:p>
    <w:p>
      <w:pPr>
        <w:autoSpaceDE w:val="0"/>
        <w:autoSpaceDN w:val="0"/>
        <w:adjustRightInd w:val="0"/>
        <w:snapToGrid w:val="0"/>
        <w:spacing w:line="360" w:lineRule="exact"/>
        <w:rPr>
          <w:rFonts w:cs="Times New Roman" w:asciiTheme="minorEastAsia" w:hAnsiTheme="minorEastAsia"/>
          <w:snapToGrid w:val="0"/>
          <w:kern w:val="0"/>
          <w:szCs w:val="21"/>
        </w:rPr>
      </w:pPr>
      <w:r>
        <w:rPr>
          <w:rFonts w:cs="Times New Roman" w:asciiTheme="minorEastAsia" w:hAnsiTheme="minorEastAsia"/>
          <w:snapToGrid w:val="0"/>
          <w:kern w:val="0"/>
          <w:szCs w:val="21"/>
        </w:rPr>
        <w:t>①</w:t>
      </w:r>
      <w:r>
        <w:rPr>
          <w:rFonts w:hint="eastAsia" w:cs="Times New Roman" w:asciiTheme="minorEastAsia" w:hAnsiTheme="minorEastAsia"/>
          <w:snapToGrid w:val="0"/>
          <w:kern w:val="0"/>
          <w:szCs w:val="21"/>
        </w:rPr>
        <w:t>非外资企业或外资控股企业；</w:t>
      </w:r>
    </w:p>
    <w:p>
      <w:pPr>
        <w:widowControl/>
        <w:adjustRightInd w:val="0"/>
        <w:snapToGrid w:val="0"/>
        <w:spacing w:line="360" w:lineRule="exact"/>
        <w:jc w:val="left"/>
        <w:rPr>
          <w:rFonts w:ascii="黑体" w:hAnsi="黑体" w:eastAsia="黑体" w:cs="Times New Roman"/>
          <w:kern w:val="0"/>
          <w:szCs w:val="21"/>
        </w:rPr>
      </w:pPr>
      <w:r>
        <w:rPr>
          <w:rFonts w:hint="eastAsia" w:cs="Times New Roman" w:asciiTheme="minorEastAsia" w:hAnsiTheme="minorEastAsia"/>
          <w:snapToGrid w:val="0"/>
          <w:kern w:val="0"/>
          <w:szCs w:val="21"/>
        </w:rPr>
        <w:t>②参加本次采购活动前3年内在经营活动中没有违法、违规、违约，以及项目质量和安全问题。</w:t>
      </w:r>
    </w:p>
    <w:p>
      <w:pPr>
        <w:rPr>
          <w:rFonts w:ascii="黑体" w:hAnsi="黑体" w:eastAsia="黑体" w:cs="Times New Roman"/>
          <w:kern w:val="0"/>
          <w:sz w:val="32"/>
          <w:szCs w:val="32"/>
        </w:rPr>
      </w:pPr>
      <w:r>
        <w:rPr>
          <w:rFonts w:hint="eastAsia" w:ascii="黑体" w:hAnsi="黑体" w:eastAsia="黑体" w:cs="Times New Roman"/>
          <w:kern w:val="0"/>
          <w:sz w:val="32"/>
          <w:szCs w:val="32"/>
        </w:rPr>
        <w:t>附件22</w:t>
      </w:r>
    </w:p>
    <w:p>
      <w:pPr>
        <w:jc w:val="center"/>
        <w:rPr>
          <w:rFonts w:ascii="宋体" w:hAnsi="宋体" w:eastAsia="宋体" w:cs="宋体"/>
          <w:kern w:val="0"/>
          <w:szCs w:val="21"/>
        </w:rPr>
      </w:pPr>
      <w:r>
        <w:rPr>
          <w:rFonts w:hint="eastAsia" w:ascii="方正小标宋简体" w:hAnsi="Times New Roman" w:eastAsia="方正小标宋简体" w:cs="Times New Roman"/>
          <w:kern w:val="0"/>
          <w:sz w:val="32"/>
          <w:szCs w:val="32"/>
        </w:rPr>
        <w:t>生产企业对代理公司投标授权书</w:t>
      </w:r>
    </w:p>
    <w:p>
      <w:pPr>
        <w:jc w:val="center"/>
        <w:rPr>
          <w:rFonts w:ascii="方正小标宋简体" w:hAnsi="Times New Roman" w:eastAsia="方正小标宋简体" w:cs="Times New Roman"/>
          <w:kern w:val="0"/>
          <w:sz w:val="28"/>
          <w:szCs w:val="28"/>
        </w:rPr>
      </w:pPr>
      <w:r>
        <w:rPr>
          <w:rFonts w:hint="eastAsia" w:ascii="方正小标宋简体" w:hAnsi="Times New Roman" w:eastAsia="方正小标宋简体" w:cs="Times New Roman"/>
          <w:kern w:val="0"/>
          <w:sz w:val="28"/>
          <w:szCs w:val="28"/>
        </w:rPr>
        <w:t>（格式不限）</w:t>
      </w:r>
    </w:p>
    <w:p>
      <w:pPr>
        <w:widowControl/>
        <w:jc w:val="left"/>
        <w:rPr>
          <w:rFonts w:ascii="黑体" w:hAnsi="黑体" w:eastAsia="黑体" w:cs="Times New Roman"/>
          <w:kern w:val="0"/>
          <w:sz w:val="32"/>
          <w:szCs w:val="32"/>
        </w:rPr>
      </w:pPr>
    </w:p>
    <w:p>
      <w:pPr>
        <w:widowControl/>
        <w:jc w:val="left"/>
        <w:rPr>
          <w:rFonts w:ascii="黑体" w:hAnsi="黑体" w:eastAsia="黑体" w:cs="Times New Roman"/>
          <w:kern w:val="0"/>
          <w:sz w:val="32"/>
          <w:szCs w:val="32"/>
        </w:rPr>
      </w:pP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1、授权书的格式不限。</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2、进口产品需提供原厂对中国总代的中英文授权，并提供中国总代至各级授权书。</w:t>
      </w:r>
    </w:p>
    <w:p>
      <w:pPr>
        <w:widowControl/>
        <w:jc w:val="left"/>
        <w:rPr>
          <w:rFonts w:cs="Times New Roman" w:asciiTheme="majorEastAsia" w:hAnsiTheme="majorEastAsia" w:eastAsiaTheme="majorEastAsia"/>
          <w:kern w:val="0"/>
          <w:sz w:val="28"/>
          <w:szCs w:val="28"/>
        </w:rPr>
      </w:pPr>
      <w:r>
        <w:rPr>
          <w:rFonts w:hint="eastAsia" w:cs="Times New Roman" w:asciiTheme="majorEastAsia" w:hAnsiTheme="majorEastAsia" w:eastAsiaTheme="majorEastAsia"/>
          <w:kern w:val="0"/>
          <w:sz w:val="28"/>
          <w:szCs w:val="28"/>
        </w:rPr>
        <w:t>3、生产厂家直接投标的不需此文件。</w:t>
      </w:r>
    </w:p>
    <w:sectPr>
      <w:headerReference r:id="rId12" w:type="default"/>
      <w:pgSz w:w="11906" w:h="16838"/>
      <w:pgMar w:top="2098" w:right="1474" w:bottom="1985" w:left="1588" w:header="851" w:footer="992" w:gutter="0"/>
      <w:cols w:space="720"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等线">
    <w:altName w:val="微软雅黑"/>
    <w:panose1 w:val="00000000000000000000"/>
    <w:charset w:val="86"/>
    <w:family w:val="auto"/>
    <w:pitch w:val="default"/>
    <w:sig w:usb0="00000000" w:usb1="00000000" w:usb2="00000016" w:usb3="00000000" w:csb0="0004000F" w:csb1="00000000"/>
  </w:font>
  <w:font w:name="Dotum">
    <w:panose1 w:val="020B0600000101010101"/>
    <w:charset w:val="81"/>
    <w:family w:val="swiss"/>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w:t>
    </w:r>
    <w:r>
      <w:rPr>
        <w:rStyle w:val="20"/>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sz w:val="24"/>
        <w:szCs w:val="24"/>
      </w:rPr>
    </w:pPr>
    <w:r>
      <w:rPr>
        <w:rFonts w:hint="eastAsia"/>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30</w:t>
    </w:r>
    <w:r>
      <w:rPr>
        <w:rStyle w:val="20"/>
        <w:sz w:val="24"/>
        <w:szCs w:val="24"/>
      </w:rPr>
      <w:fldChar w:fldCharType="end"/>
    </w:r>
    <w:r>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wordWrap w:val="0"/>
      <w:jc w:val="right"/>
      <w:rPr>
        <w:rFonts w:ascii="宋体"/>
        <w:sz w:val="24"/>
        <w:szCs w:val="24"/>
      </w:rPr>
    </w:pPr>
    <w:r>
      <w:rPr>
        <w:rFonts w:hint="eastAsia" w:ascii="宋体"/>
        <w:sz w:val="24"/>
        <w:szCs w:val="24"/>
      </w:rPr>
      <w:t>—</w:t>
    </w:r>
    <w:r>
      <w:rPr>
        <w:rStyle w:val="20"/>
        <w:sz w:val="24"/>
        <w:szCs w:val="24"/>
      </w:rPr>
      <w:fldChar w:fldCharType="begin"/>
    </w:r>
    <w:r>
      <w:rPr>
        <w:rStyle w:val="20"/>
        <w:sz w:val="24"/>
        <w:szCs w:val="24"/>
      </w:rPr>
      <w:instrText xml:space="preserve"> PAGE </w:instrText>
    </w:r>
    <w:r>
      <w:rPr>
        <w:rStyle w:val="20"/>
        <w:sz w:val="24"/>
        <w:szCs w:val="24"/>
      </w:rPr>
      <w:fldChar w:fldCharType="separate"/>
    </w:r>
    <w:r>
      <w:rPr>
        <w:rStyle w:val="20"/>
        <w:sz w:val="24"/>
        <w:szCs w:val="24"/>
      </w:rPr>
      <w:t>33</w:t>
    </w:r>
    <w:r>
      <w:rPr>
        <w:rStyle w:val="20"/>
        <w:sz w:val="24"/>
        <w:szCs w:val="24"/>
      </w:rPr>
      <w:fldChar w:fldCharType="end"/>
    </w:r>
    <w:r>
      <w:rPr>
        <w:rFonts w:hint="eastAsia" w:ascii="宋体"/>
        <w:sz w:val="24"/>
        <w:szCs w:val="24"/>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招标公告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技术和</w:t>
    </w:r>
    <w:r>
      <w:rPr>
        <w:rFonts w:hint="eastAsia" w:ascii="楷体_GB2312" w:eastAsia="楷体_GB2312"/>
        <w:sz w:val="21"/>
        <w:szCs w:val="21"/>
      </w:rPr>
      <w:t>商</w:t>
    </w:r>
    <w:r>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ascii="楷体_GB2312" w:eastAsia="楷体_GB2312"/>
        <w:sz w:val="21"/>
        <w:szCs w:val="21"/>
      </w:rPr>
      <w:t xml:space="preserve">                         </w:t>
    </w:r>
    <w:r>
      <w:rPr>
        <w:rFonts w:hint="eastAsia" w:ascii="楷体_GB2312" w:eastAsia="楷体_GB2312"/>
        <w:sz w:val="21"/>
        <w:szCs w:val="21"/>
      </w:rPr>
      <w:t xml:space="preserve">               投标人须知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r>
      <w:rPr>
        <w:rFonts w:hint="eastAsia" w:ascii="楷体_GB2312" w:eastAsia="楷体_GB2312"/>
        <w:sz w:val="21"/>
        <w:szCs w:val="21"/>
      </w:rPr>
      <w:t>招标文件</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sz w:val="21"/>
        <w:szCs w:val="21"/>
      </w:rPr>
    </w:pPr>
  </w:p>
  <w:p>
    <w:pPr>
      <w:pStyle w:val="12"/>
      <w:jc w:val="both"/>
      <w:rPr>
        <w:rFonts w:ascii="楷体_GB2312" w:eastAsia="楷体_GB2312"/>
        <w:sz w:val="21"/>
        <w:szCs w:val="21"/>
      </w:rPr>
    </w:pPr>
  </w:p>
  <w:p>
    <w:pPr>
      <w:pStyle w:val="12"/>
      <w:jc w:val="both"/>
      <w:rPr>
        <w:rFonts w:ascii="楷体_GB2312" w:eastAsia="楷体_GB2312"/>
        <w:sz w:val="21"/>
        <w:szCs w:val="21"/>
      </w:rPr>
    </w:pPr>
    <w:r>
      <w:rPr>
        <w:rFonts w:hint="eastAsia" w:ascii="楷体_GB2312" w:eastAsia="楷体_GB2312"/>
        <w:sz w:val="21"/>
        <w:szCs w:val="21"/>
      </w:rPr>
      <w:t xml:space="preserve">招标文件    </w:t>
    </w:r>
    <w:r>
      <w:rPr>
        <w:rFonts w:ascii="楷体_GB2312" w:eastAsia="楷体_GB2312"/>
        <w:sz w:val="21"/>
        <w:szCs w:val="21"/>
      </w:rPr>
      <w:t xml:space="preserve">                </w:t>
    </w:r>
    <w:r>
      <w:rPr>
        <w:rFonts w:hint="eastAsia" w:ascii="楷体_GB2312" w:eastAsia="楷体_GB2312"/>
        <w:sz w:val="21"/>
        <w:szCs w:val="21"/>
      </w:rPr>
      <w:t xml:space="preserve">                                            </w:t>
    </w:r>
    <w:r>
      <w:rPr>
        <w:rFonts w:hint="eastAsia" w:ascii="楷体_GB2312" w:hAnsi="华文中宋" w:eastAsia="楷体_GB2312"/>
        <w:sz w:val="21"/>
        <w:szCs w:val="21"/>
      </w:rPr>
      <w:t>投标文件格式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ascii="楷体_GB2312" w:eastAsia="楷体_GB2312"/>
        <w:bCs/>
        <w:sz w:val="21"/>
        <w:szCs w:val="21"/>
      </w:rPr>
    </w:pPr>
  </w:p>
  <w:p>
    <w:pPr>
      <w:pStyle w:val="12"/>
      <w:jc w:val="both"/>
      <w:rPr>
        <w:rFonts w:ascii="楷体_GB2312" w:eastAsia="楷体_GB2312"/>
        <w:bCs/>
        <w:sz w:val="21"/>
        <w:szCs w:val="21"/>
      </w:rPr>
    </w:pPr>
  </w:p>
  <w:p>
    <w:pPr>
      <w:pStyle w:val="12"/>
      <w:jc w:val="both"/>
      <w:rPr>
        <w:rFonts w:ascii="楷体_GB2312" w:eastAsia="楷体_GB2312"/>
        <w:bCs/>
        <w:sz w:val="21"/>
        <w:szCs w:val="21"/>
      </w:rPr>
    </w:pPr>
    <w:r>
      <w:rPr>
        <w:rFonts w:hint="eastAsia" w:ascii="楷体_GB2312" w:eastAsia="楷体_GB2312"/>
        <w:bCs/>
        <w:sz w:val="21"/>
        <w:szCs w:val="21"/>
      </w:rPr>
      <w:t>招标文件</w:t>
    </w:r>
    <w:r>
      <w:rPr>
        <w:rFonts w:ascii="楷体_GB2312" w:eastAsia="楷体_GB2312"/>
        <w:bCs/>
        <w:sz w:val="21"/>
        <w:szCs w:val="21"/>
      </w:rPr>
      <w:t xml:space="preserve">   </w:t>
    </w:r>
    <w:r>
      <w:rPr>
        <w:rFonts w:ascii="楷体_GB2312" w:hAnsi="华文中宋" w:eastAsia="楷体_GB2312"/>
        <w:sz w:val="21"/>
        <w:szCs w:val="21"/>
      </w:rPr>
      <w:t xml:space="preserve">       </w:t>
    </w:r>
    <w:r>
      <w:rPr>
        <w:rFonts w:hint="eastAsia" w:ascii="楷体_GB2312" w:hAnsi="华文中宋" w:eastAsia="楷体_GB2312"/>
        <w:sz w:val="21"/>
        <w:szCs w:val="21"/>
      </w:rPr>
      <w:t xml:space="preserve">                                                      投标文件格式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01346F"/>
    <w:multiLevelType w:val="multilevel"/>
    <w:tmpl w:val="4B01346F"/>
    <w:lvl w:ilvl="0" w:tentative="0">
      <w:start w:val="1"/>
      <w:numFmt w:val="decimal"/>
      <w:lvlText w:val="%1.  "/>
      <w:lvlJc w:val="left"/>
      <w:pPr>
        <w:ind w:left="935" w:hanging="420"/>
      </w:pPr>
      <w:rPr>
        <w:rFonts w:hint="default" w:ascii="Times New Roman" w:hAnsi="Times New Roman" w:cs="Times New Roman"/>
        <w:color w:val="auto"/>
      </w:rPr>
    </w:lvl>
    <w:lvl w:ilvl="1" w:tentative="0">
      <w:start w:val="1"/>
      <w:numFmt w:val="lowerLetter"/>
      <w:lvlText w:val="%2)"/>
      <w:lvlJc w:val="left"/>
      <w:pPr>
        <w:ind w:left="1355" w:hanging="420"/>
      </w:pPr>
    </w:lvl>
    <w:lvl w:ilvl="2" w:tentative="0">
      <w:start w:val="1"/>
      <w:numFmt w:val="lowerRoman"/>
      <w:lvlText w:val="%3."/>
      <w:lvlJc w:val="right"/>
      <w:pPr>
        <w:ind w:left="1775" w:hanging="420"/>
      </w:pPr>
    </w:lvl>
    <w:lvl w:ilvl="3" w:tentative="0">
      <w:start w:val="1"/>
      <w:numFmt w:val="decimal"/>
      <w:suff w:val="nothing"/>
      <w:lvlText w:val="%4. "/>
      <w:lvlJc w:val="left"/>
      <w:pPr>
        <w:ind w:left="1413" w:hanging="420"/>
      </w:pPr>
      <w:rPr>
        <w:rFonts w:hint="eastAsia"/>
      </w:rPr>
    </w:lvl>
    <w:lvl w:ilvl="4" w:tentative="0">
      <w:start w:val="1"/>
      <w:numFmt w:val="lowerLetter"/>
      <w:lvlText w:val="%5)"/>
      <w:lvlJc w:val="left"/>
      <w:pPr>
        <w:ind w:left="2615" w:hanging="420"/>
      </w:pPr>
    </w:lvl>
    <w:lvl w:ilvl="5" w:tentative="0">
      <w:start w:val="1"/>
      <w:numFmt w:val="lowerRoman"/>
      <w:lvlText w:val="%6."/>
      <w:lvlJc w:val="right"/>
      <w:pPr>
        <w:ind w:left="3035" w:hanging="420"/>
      </w:pPr>
    </w:lvl>
    <w:lvl w:ilvl="6" w:tentative="0">
      <w:start w:val="1"/>
      <w:numFmt w:val="decimal"/>
      <w:lvlText w:val="%7."/>
      <w:lvlJc w:val="left"/>
      <w:pPr>
        <w:ind w:left="3455" w:hanging="420"/>
      </w:pPr>
    </w:lvl>
    <w:lvl w:ilvl="7" w:tentative="0">
      <w:start w:val="1"/>
      <w:numFmt w:val="lowerLetter"/>
      <w:lvlText w:val="%8)"/>
      <w:lvlJc w:val="left"/>
      <w:pPr>
        <w:ind w:left="3875" w:hanging="420"/>
      </w:pPr>
    </w:lvl>
    <w:lvl w:ilvl="8" w:tentative="0">
      <w:start w:val="1"/>
      <w:numFmt w:val="lowerRoman"/>
      <w:lvlText w:val="%9."/>
      <w:lvlJc w:val="right"/>
      <w:pPr>
        <w:ind w:left="42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2C2E"/>
    <w:rsid w:val="00002FA2"/>
    <w:rsid w:val="00004634"/>
    <w:rsid w:val="0000573F"/>
    <w:rsid w:val="00013467"/>
    <w:rsid w:val="0001562D"/>
    <w:rsid w:val="000158F6"/>
    <w:rsid w:val="00016044"/>
    <w:rsid w:val="000160A3"/>
    <w:rsid w:val="00021B72"/>
    <w:rsid w:val="000251D9"/>
    <w:rsid w:val="00025F6C"/>
    <w:rsid w:val="00026C64"/>
    <w:rsid w:val="00030F28"/>
    <w:rsid w:val="000347B9"/>
    <w:rsid w:val="00034E63"/>
    <w:rsid w:val="00041450"/>
    <w:rsid w:val="00042DCC"/>
    <w:rsid w:val="0004687A"/>
    <w:rsid w:val="00050482"/>
    <w:rsid w:val="00054AFA"/>
    <w:rsid w:val="0005519E"/>
    <w:rsid w:val="0005539D"/>
    <w:rsid w:val="0005654B"/>
    <w:rsid w:val="000636CA"/>
    <w:rsid w:val="0007237B"/>
    <w:rsid w:val="00074448"/>
    <w:rsid w:val="000744D5"/>
    <w:rsid w:val="000803AF"/>
    <w:rsid w:val="00085564"/>
    <w:rsid w:val="000879CB"/>
    <w:rsid w:val="00090C0E"/>
    <w:rsid w:val="00092481"/>
    <w:rsid w:val="00094144"/>
    <w:rsid w:val="00094D66"/>
    <w:rsid w:val="000A01D4"/>
    <w:rsid w:val="000A0899"/>
    <w:rsid w:val="000A1FBF"/>
    <w:rsid w:val="000A47EE"/>
    <w:rsid w:val="000A6CE0"/>
    <w:rsid w:val="000A77FA"/>
    <w:rsid w:val="000B0A52"/>
    <w:rsid w:val="000B1714"/>
    <w:rsid w:val="000B1F30"/>
    <w:rsid w:val="000B4FE3"/>
    <w:rsid w:val="000D1724"/>
    <w:rsid w:val="000D4E07"/>
    <w:rsid w:val="000E0A9C"/>
    <w:rsid w:val="000E203F"/>
    <w:rsid w:val="000E2378"/>
    <w:rsid w:val="000E441D"/>
    <w:rsid w:val="000F19EE"/>
    <w:rsid w:val="000F241F"/>
    <w:rsid w:val="000F6B44"/>
    <w:rsid w:val="000F6D0D"/>
    <w:rsid w:val="000F7F74"/>
    <w:rsid w:val="00100C14"/>
    <w:rsid w:val="00104F9C"/>
    <w:rsid w:val="00112AB8"/>
    <w:rsid w:val="00117521"/>
    <w:rsid w:val="0011792C"/>
    <w:rsid w:val="001179D2"/>
    <w:rsid w:val="0012622A"/>
    <w:rsid w:val="0012758E"/>
    <w:rsid w:val="00132440"/>
    <w:rsid w:val="001370A6"/>
    <w:rsid w:val="00143A5E"/>
    <w:rsid w:val="00145EE0"/>
    <w:rsid w:val="0015050A"/>
    <w:rsid w:val="001509A9"/>
    <w:rsid w:val="00153080"/>
    <w:rsid w:val="00154A37"/>
    <w:rsid w:val="00155AB8"/>
    <w:rsid w:val="00156746"/>
    <w:rsid w:val="00160CAA"/>
    <w:rsid w:val="00161C89"/>
    <w:rsid w:val="00163061"/>
    <w:rsid w:val="0016323B"/>
    <w:rsid w:val="001670CC"/>
    <w:rsid w:val="00170A53"/>
    <w:rsid w:val="00170CAC"/>
    <w:rsid w:val="001723F0"/>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20C5"/>
    <w:rsid w:val="001C4128"/>
    <w:rsid w:val="001C7DE1"/>
    <w:rsid w:val="001D04C7"/>
    <w:rsid w:val="001D3A1B"/>
    <w:rsid w:val="001D51BC"/>
    <w:rsid w:val="001D70FA"/>
    <w:rsid w:val="001E193A"/>
    <w:rsid w:val="001E3944"/>
    <w:rsid w:val="001E3BC8"/>
    <w:rsid w:val="001E3D72"/>
    <w:rsid w:val="001F2DD5"/>
    <w:rsid w:val="001F3830"/>
    <w:rsid w:val="001F49DF"/>
    <w:rsid w:val="001F602A"/>
    <w:rsid w:val="001F665F"/>
    <w:rsid w:val="00200C01"/>
    <w:rsid w:val="00214820"/>
    <w:rsid w:val="00217B83"/>
    <w:rsid w:val="00220449"/>
    <w:rsid w:val="00220BEB"/>
    <w:rsid w:val="00222099"/>
    <w:rsid w:val="002246D0"/>
    <w:rsid w:val="002253F6"/>
    <w:rsid w:val="00230E9D"/>
    <w:rsid w:val="00235E78"/>
    <w:rsid w:val="002367B0"/>
    <w:rsid w:val="002400C7"/>
    <w:rsid w:val="00241372"/>
    <w:rsid w:val="00244F73"/>
    <w:rsid w:val="0025364F"/>
    <w:rsid w:val="00254550"/>
    <w:rsid w:val="00255ABB"/>
    <w:rsid w:val="002579DE"/>
    <w:rsid w:val="00262608"/>
    <w:rsid w:val="0027075E"/>
    <w:rsid w:val="00275151"/>
    <w:rsid w:val="0027705C"/>
    <w:rsid w:val="002803F1"/>
    <w:rsid w:val="00280EA8"/>
    <w:rsid w:val="00281483"/>
    <w:rsid w:val="00281540"/>
    <w:rsid w:val="00282BA9"/>
    <w:rsid w:val="00285F65"/>
    <w:rsid w:val="00286030"/>
    <w:rsid w:val="002913DB"/>
    <w:rsid w:val="002918A0"/>
    <w:rsid w:val="00292839"/>
    <w:rsid w:val="00293B4C"/>
    <w:rsid w:val="00295BF0"/>
    <w:rsid w:val="00295DDE"/>
    <w:rsid w:val="00297A15"/>
    <w:rsid w:val="002A29EE"/>
    <w:rsid w:val="002A4C33"/>
    <w:rsid w:val="002A77D9"/>
    <w:rsid w:val="002B0A3B"/>
    <w:rsid w:val="002B136A"/>
    <w:rsid w:val="002B202E"/>
    <w:rsid w:val="002B38DD"/>
    <w:rsid w:val="002B6049"/>
    <w:rsid w:val="002B7194"/>
    <w:rsid w:val="002C0130"/>
    <w:rsid w:val="002C0F66"/>
    <w:rsid w:val="002C1344"/>
    <w:rsid w:val="002C6A11"/>
    <w:rsid w:val="002C7079"/>
    <w:rsid w:val="002C7283"/>
    <w:rsid w:val="002D0966"/>
    <w:rsid w:val="002D331A"/>
    <w:rsid w:val="002D43F5"/>
    <w:rsid w:val="002D5161"/>
    <w:rsid w:val="002D5B51"/>
    <w:rsid w:val="002E011C"/>
    <w:rsid w:val="002E0A0C"/>
    <w:rsid w:val="002E3D9F"/>
    <w:rsid w:val="002F1927"/>
    <w:rsid w:val="003027C7"/>
    <w:rsid w:val="00302A57"/>
    <w:rsid w:val="00302A79"/>
    <w:rsid w:val="00302BCC"/>
    <w:rsid w:val="00310302"/>
    <w:rsid w:val="00312142"/>
    <w:rsid w:val="00314ADF"/>
    <w:rsid w:val="00317B20"/>
    <w:rsid w:val="00320702"/>
    <w:rsid w:val="0032757D"/>
    <w:rsid w:val="0032766C"/>
    <w:rsid w:val="003276E6"/>
    <w:rsid w:val="00333901"/>
    <w:rsid w:val="00335EF0"/>
    <w:rsid w:val="00336DFF"/>
    <w:rsid w:val="00340B6D"/>
    <w:rsid w:val="0034221C"/>
    <w:rsid w:val="00342A28"/>
    <w:rsid w:val="00343140"/>
    <w:rsid w:val="00346B6C"/>
    <w:rsid w:val="00350CE6"/>
    <w:rsid w:val="00353505"/>
    <w:rsid w:val="00356BD1"/>
    <w:rsid w:val="0035787E"/>
    <w:rsid w:val="003611CA"/>
    <w:rsid w:val="00361426"/>
    <w:rsid w:val="00365563"/>
    <w:rsid w:val="003721E4"/>
    <w:rsid w:val="00381B40"/>
    <w:rsid w:val="0038315E"/>
    <w:rsid w:val="003839B9"/>
    <w:rsid w:val="00384C3A"/>
    <w:rsid w:val="0038561E"/>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C6E11"/>
    <w:rsid w:val="003D1292"/>
    <w:rsid w:val="003D363B"/>
    <w:rsid w:val="003E2C38"/>
    <w:rsid w:val="003E2C3A"/>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2719D"/>
    <w:rsid w:val="004350C6"/>
    <w:rsid w:val="004359C8"/>
    <w:rsid w:val="00435AE4"/>
    <w:rsid w:val="004404EB"/>
    <w:rsid w:val="00441D08"/>
    <w:rsid w:val="00443086"/>
    <w:rsid w:val="00443F77"/>
    <w:rsid w:val="00447DED"/>
    <w:rsid w:val="00452784"/>
    <w:rsid w:val="00453C16"/>
    <w:rsid w:val="004559AE"/>
    <w:rsid w:val="00455BD3"/>
    <w:rsid w:val="0045635E"/>
    <w:rsid w:val="00456462"/>
    <w:rsid w:val="004569F6"/>
    <w:rsid w:val="00456AED"/>
    <w:rsid w:val="0046063F"/>
    <w:rsid w:val="00463F09"/>
    <w:rsid w:val="00464557"/>
    <w:rsid w:val="00471BF6"/>
    <w:rsid w:val="00472142"/>
    <w:rsid w:val="00475253"/>
    <w:rsid w:val="00476D8F"/>
    <w:rsid w:val="004817C9"/>
    <w:rsid w:val="0048184A"/>
    <w:rsid w:val="004855DB"/>
    <w:rsid w:val="00486FAC"/>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43ED"/>
    <w:rsid w:val="00564779"/>
    <w:rsid w:val="00564DF4"/>
    <w:rsid w:val="00566914"/>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07A"/>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4B"/>
    <w:rsid w:val="00665B57"/>
    <w:rsid w:val="00666127"/>
    <w:rsid w:val="0067109C"/>
    <w:rsid w:val="00671BDE"/>
    <w:rsid w:val="0067234D"/>
    <w:rsid w:val="006753D8"/>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116B"/>
    <w:rsid w:val="006F20D7"/>
    <w:rsid w:val="006F4A93"/>
    <w:rsid w:val="006F621C"/>
    <w:rsid w:val="00700EA9"/>
    <w:rsid w:val="007048F0"/>
    <w:rsid w:val="00706B94"/>
    <w:rsid w:val="00707587"/>
    <w:rsid w:val="00712CBC"/>
    <w:rsid w:val="007144A6"/>
    <w:rsid w:val="007154D8"/>
    <w:rsid w:val="00723750"/>
    <w:rsid w:val="0072438F"/>
    <w:rsid w:val="00724A15"/>
    <w:rsid w:val="00724F47"/>
    <w:rsid w:val="007264A9"/>
    <w:rsid w:val="00726DAE"/>
    <w:rsid w:val="007302D1"/>
    <w:rsid w:val="007335ED"/>
    <w:rsid w:val="00733A42"/>
    <w:rsid w:val="00733BDD"/>
    <w:rsid w:val="00733F31"/>
    <w:rsid w:val="00750539"/>
    <w:rsid w:val="00751CB1"/>
    <w:rsid w:val="00760AB4"/>
    <w:rsid w:val="00765BBC"/>
    <w:rsid w:val="00767719"/>
    <w:rsid w:val="00767AAD"/>
    <w:rsid w:val="0077100A"/>
    <w:rsid w:val="0077103A"/>
    <w:rsid w:val="00771F5D"/>
    <w:rsid w:val="00772B5D"/>
    <w:rsid w:val="007731DA"/>
    <w:rsid w:val="0077339D"/>
    <w:rsid w:val="0077559A"/>
    <w:rsid w:val="00776432"/>
    <w:rsid w:val="00780C9C"/>
    <w:rsid w:val="0078225A"/>
    <w:rsid w:val="007823A9"/>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5626"/>
    <w:rsid w:val="007D6B4A"/>
    <w:rsid w:val="007E05D4"/>
    <w:rsid w:val="007E1C94"/>
    <w:rsid w:val="007E2690"/>
    <w:rsid w:val="007E2FA9"/>
    <w:rsid w:val="007E33AC"/>
    <w:rsid w:val="007E4DE9"/>
    <w:rsid w:val="007E71E8"/>
    <w:rsid w:val="007F021A"/>
    <w:rsid w:val="007F2105"/>
    <w:rsid w:val="007F39A1"/>
    <w:rsid w:val="007F4898"/>
    <w:rsid w:val="007F4F86"/>
    <w:rsid w:val="00803595"/>
    <w:rsid w:val="008055AC"/>
    <w:rsid w:val="00810E36"/>
    <w:rsid w:val="00813A34"/>
    <w:rsid w:val="00817F8B"/>
    <w:rsid w:val="00820413"/>
    <w:rsid w:val="00820845"/>
    <w:rsid w:val="0082198C"/>
    <w:rsid w:val="00825390"/>
    <w:rsid w:val="00830AC0"/>
    <w:rsid w:val="00830D03"/>
    <w:rsid w:val="00830FC4"/>
    <w:rsid w:val="00833B0E"/>
    <w:rsid w:val="00835412"/>
    <w:rsid w:val="00842750"/>
    <w:rsid w:val="00844B61"/>
    <w:rsid w:val="00846F55"/>
    <w:rsid w:val="00850279"/>
    <w:rsid w:val="008518CF"/>
    <w:rsid w:val="008557A0"/>
    <w:rsid w:val="00855AC0"/>
    <w:rsid w:val="00856711"/>
    <w:rsid w:val="00857990"/>
    <w:rsid w:val="008642CB"/>
    <w:rsid w:val="00864339"/>
    <w:rsid w:val="00871AA1"/>
    <w:rsid w:val="008731D1"/>
    <w:rsid w:val="00881A2F"/>
    <w:rsid w:val="008879B2"/>
    <w:rsid w:val="00890364"/>
    <w:rsid w:val="00892407"/>
    <w:rsid w:val="00894FD2"/>
    <w:rsid w:val="00895983"/>
    <w:rsid w:val="008A0E95"/>
    <w:rsid w:val="008A3925"/>
    <w:rsid w:val="008A5296"/>
    <w:rsid w:val="008B40F1"/>
    <w:rsid w:val="008B5D3A"/>
    <w:rsid w:val="008B7F5D"/>
    <w:rsid w:val="008C012A"/>
    <w:rsid w:val="008C22E2"/>
    <w:rsid w:val="008D01D2"/>
    <w:rsid w:val="008D047D"/>
    <w:rsid w:val="008D10E8"/>
    <w:rsid w:val="008D2301"/>
    <w:rsid w:val="008D3129"/>
    <w:rsid w:val="008D39F3"/>
    <w:rsid w:val="008E2382"/>
    <w:rsid w:val="008E2968"/>
    <w:rsid w:val="008E43CB"/>
    <w:rsid w:val="008E4CCD"/>
    <w:rsid w:val="008E773B"/>
    <w:rsid w:val="008F1525"/>
    <w:rsid w:val="008F58AF"/>
    <w:rsid w:val="008F6F93"/>
    <w:rsid w:val="008F7856"/>
    <w:rsid w:val="00910A73"/>
    <w:rsid w:val="00911F1B"/>
    <w:rsid w:val="009141ED"/>
    <w:rsid w:val="00914CA0"/>
    <w:rsid w:val="00917AC9"/>
    <w:rsid w:val="00922C1C"/>
    <w:rsid w:val="00924CF4"/>
    <w:rsid w:val="00925716"/>
    <w:rsid w:val="0092784F"/>
    <w:rsid w:val="00930468"/>
    <w:rsid w:val="00931D4D"/>
    <w:rsid w:val="0093212A"/>
    <w:rsid w:val="00932621"/>
    <w:rsid w:val="00934050"/>
    <w:rsid w:val="00936837"/>
    <w:rsid w:val="00941CD2"/>
    <w:rsid w:val="00946547"/>
    <w:rsid w:val="009474B3"/>
    <w:rsid w:val="009478E9"/>
    <w:rsid w:val="009538C7"/>
    <w:rsid w:val="009554D8"/>
    <w:rsid w:val="009570D9"/>
    <w:rsid w:val="00957388"/>
    <w:rsid w:val="00962E40"/>
    <w:rsid w:val="0096732E"/>
    <w:rsid w:val="00977E68"/>
    <w:rsid w:val="00977F7E"/>
    <w:rsid w:val="00980D50"/>
    <w:rsid w:val="00981994"/>
    <w:rsid w:val="00985CB0"/>
    <w:rsid w:val="009876D3"/>
    <w:rsid w:val="009878B7"/>
    <w:rsid w:val="00993684"/>
    <w:rsid w:val="00993A4B"/>
    <w:rsid w:val="0099585E"/>
    <w:rsid w:val="00997675"/>
    <w:rsid w:val="009A1A23"/>
    <w:rsid w:val="009A4C72"/>
    <w:rsid w:val="009A68A6"/>
    <w:rsid w:val="009B02ED"/>
    <w:rsid w:val="009B1DC8"/>
    <w:rsid w:val="009B4A1B"/>
    <w:rsid w:val="009B55F3"/>
    <w:rsid w:val="009B598D"/>
    <w:rsid w:val="009B6673"/>
    <w:rsid w:val="009B6C69"/>
    <w:rsid w:val="009B7EA9"/>
    <w:rsid w:val="009C00DD"/>
    <w:rsid w:val="009C4029"/>
    <w:rsid w:val="009C55EE"/>
    <w:rsid w:val="009D06C0"/>
    <w:rsid w:val="009D217C"/>
    <w:rsid w:val="009D403B"/>
    <w:rsid w:val="009E48BE"/>
    <w:rsid w:val="009F16A1"/>
    <w:rsid w:val="009F315B"/>
    <w:rsid w:val="00A03529"/>
    <w:rsid w:val="00A05A0E"/>
    <w:rsid w:val="00A0656E"/>
    <w:rsid w:val="00A11831"/>
    <w:rsid w:val="00A11DC2"/>
    <w:rsid w:val="00A1300A"/>
    <w:rsid w:val="00A1323F"/>
    <w:rsid w:val="00A15AB3"/>
    <w:rsid w:val="00A15AF7"/>
    <w:rsid w:val="00A16C22"/>
    <w:rsid w:val="00A25764"/>
    <w:rsid w:val="00A31724"/>
    <w:rsid w:val="00A346B1"/>
    <w:rsid w:val="00A36553"/>
    <w:rsid w:val="00A37843"/>
    <w:rsid w:val="00A41211"/>
    <w:rsid w:val="00A416F4"/>
    <w:rsid w:val="00A46821"/>
    <w:rsid w:val="00A522F8"/>
    <w:rsid w:val="00A53651"/>
    <w:rsid w:val="00A53BD8"/>
    <w:rsid w:val="00A56B19"/>
    <w:rsid w:val="00A606E9"/>
    <w:rsid w:val="00A66B44"/>
    <w:rsid w:val="00A71960"/>
    <w:rsid w:val="00A73616"/>
    <w:rsid w:val="00A755BD"/>
    <w:rsid w:val="00A81EA5"/>
    <w:rsid w:val="00A8366F"/>
    <w:rsid w:val="00A84E5F"/>
    <w:rsid w:val="00A85F76"/>
    <w:rsid w:val="00A87205"/>
    <w:rsid w:val="00A87620"/>
    <w:rsid w:val="00A93DE8"/>
    <w:rsid w:val="00A94AB9"/>
    <w:rsid w:val="00AA43E5"/>
    <w:rsid w:val="00AA4C17"/>
    <w:rsid w:val="00AA55F3"/>
    <w:rsid w:val="00AA7CE8"/>
    <w:rsid w:val="00AB140D"/>
    <w:rsid w:val="00AB4A4E"/>
    <w:rsid w:val="00AB4AFD"/>
    <w:rsid w:val="00AB5A7B"/>
    <w:rsid w:val="00AC1106"/>
    <w:rsid w:val="00AC2501"/>
    <w:rsid w:val="00AC5B29"/>
    <w:rsid w:val="00AC6ABA"/>
    <w:rsid w:val="00AC6F74"/>
    <w:rsid w:val="00AC7215"/>
    <w:rsid w:val="00AC7F20"/>
    <w:rsid w:val="00AC7F58"/>
    <w:rsid w:val="00AD3762"/>
    <w:rsid w:val="00AD6F80"/>
    <w:rsid w:val="00AE024F"/>
    <w:rsid w:val="00AE22ED"/>
    <w:rsid w:val="00AE386F"/>
    <w:rsid w:val="00AE4417"/>
    <w:rsid w:val="00AE4FFF"/>
    <w:rsid w:val="00AF0759"/>
    <w:rsid w:val="00AF1771"/>
    <w:rsid w:val="00AF2AE2"/>
    <w:rsid w:val="00AF3AB1"/>
    <w:rsid w:val="00AF3EFD"/>
    <w:rsid w:val="00AF5F07"/>
    <w:rsid w:val="00AF6F79"/>
    <w:rsid w:val="00B00DAF"/>
    <w:rsid w:val="00B02965"/>
    <w:rsid w:val="00B02B2B"/>
    <w:rsid w:val="00B05091"/>
    <w:rsid w:val="00B07ACA"/>
    <w:rsid w:val="00B14E99"/>
    <w:rsid w:val="00B16B77"/>
    <w:rsid w:val="00B16D32"/>
    <w:rsid w:val="00B20AA0"/>
    <w:rsid w:val="00B24395"/>
    <w:rsid w:val="00B2575B"/>
    <w:rsid w:val="00B25CCF"/>
    <w:rsid w:val="00B312BF"/>
    <w:rsid w:val="00B33EB7"/>
    <w:rsid w:val="00B3565C"/>
    <w:rsid w:val="00B36D3D"/>
    <w:rsid w:val="00B3727D"/>
    <w:rsid w:val="00B3729E"/>
    <w:rsid w:val="00B40D8F"/>
    <w:rsid w:val="00B42007"/>
    <w:rsid w:val="00B45248"/>
    <w:rsid w:val="00B5113A"/>
    <w:rsid w:val="00B554DE"/>
    <w:rsid w:val="00B57556"/>
    <w:rsid w:val="00B613E9"/>
    <w:rsid w:val="00B62611"/>
    <w:rsid w:val="00B63207"/>
    <w:rsid w:val="00B63A58"/>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A71AE"/>
    <w:rsid w:val="00BB2B8E"/>
    <w:rsid w:val="00BB380A"/>
    <w:rsid w:val="00BB488F"/>
    <w:rsid w:val="00BB7CF6"/>
    <w:rsid w:val="00BC21AC"/>
    <w:rsid w:val="00BD1E15"/>
    <w:rsid w:val="00BD39AC"/>
    <w:rsid w:val="00BD737A"/>
    <w:rsid w:val="00BD7CAC"/>
    <w:rsid w:val="00BE4874"/>
    <w:rsid w:val="00BE4D46"/>
    <w:rsid w:val="00BF1317"/>
    <w:rsid w:val="00BF60B1"/>
    <w:rsid w:val="00BF6A61"/>
    <w:rsid w:val="00C0287F"/>
    <w:rsid w:val="00C02CD6"/>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77DB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B63F6"/>
    <w:rsid w:val="00CC788E"/>
    <w:rsid w:val="00CD1389"/>
    <w:rsid w:val="00CD3A99"/>
    <w:rsid w:val="00CD408F"/>
    <w:rsid w:val="00CD46E0"/>
    <w:rsid w:val="00CD58CF"/>
    <w:rsid w:val="00CE3C32"/>
    <w:rsid w:val="00CE48C7"/>
    <w:rsid w:val="00CF40F3"/>
    <w:rsid w:val="00CF4B59"/>
    <w:rsid w:val="00CF5B6D"/>
    <w:rsid w:val="00CF644A"/>
    <w:rsid w:val="00CF6D7C"/>
    <w:rsid w:val="00D03D3C"/>
    <w:rsid w:val="00D06FF8"/>
    <w:rsid w:val="00D10DF2"/>
    <w:rsid w:val="00D15E56"/>
    <w:rsid w:val="00D1612C"/>
    <w:rsid w:val="00D16290"/>
    <w:rsid w:val="00D162FA"/>
    <w:rsid w:val="00D168DD"/>
    <w:rsid w:val="00D205FF"/>
    <w:rsid w:val="00D23E0D"/>
    <w:rsid w:val="00D2626D"/>
    <w:rsid w:val="00D32648"/>
    <w:rsid w:val="00D34BFF"/>
    <w:rsid w:val="00D417CC"/>
    <w:rsid w:val="00D43BBF"/>
    <w:rsid w:val="00D51588"/>
    <w:rsid w:val="00D51635"/>
    <w:rsid w:val="00D55CB1"/>
    <w:rsid w:val="00D600C6"/>
    <w:rsid w:val="00D6206D"/>
    <w:rsid w:val="00D629BF"/>
    <w:rsid w:val="00D62A8E"/>
    <w:rsid w:val="00D630FF"/>
    <w:rsid w:val="00D63F42"/>
    <w:rsid w:val="00D6410D"/>
    <w:rsid w:val="00D65763"/>
    <w:rsid w:val="00D74170"/>
    <w:rsid w:val="00D746E9"/>
    <w:rsid w:val="00D75E68"/>
    <w:rsid w:val="00D75EF5"/>
    <w:rsid w:val="00D811AD"/>
    <w:rsid w:val="00D81BC3"/>
    <w:rsid w:val="00D82273"/>
    <w:rsid w:val="00D82379"/>
    <w:rsid w:val="00D874E6"/>
    <w:rsid w:val="00D91FBB"/>
    <w:rsid w:val="00D9263A"/>
    <w:rsid w:val="00D94BC0"/>
    <w:rsid w:val="00DA3CE5"/>
    <w:rsid w:val="00DA48E1"/>
    <w:rsid w:val="00DA4AA0"/>
    <w:rsid w:val="00DB0D05"/>
    <w:rsid w:val="00DB1953"/>
    <w:rsid w:val="00DB3B93"/>
    <w:rsid w:val="00DB5A86"/>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5B1"/>
    <w:rsid w:val="00F36DC0"/>
    <w:rsid w:val="00F433EA"/>
    <w:rsid w:val="00F445B0"/>
    <w:rsid w:val="00F52461"/>
    <w:rsid w:val="00F55C60"/>
    <w:rsid w:val="00F5673F"/>
    <w:rsid w:val="00F61363"/>
    <w:rsid w:val="00F62C5A"/>
    <w:rsid w:val="00F65697"/>
    <w:rsid w:val="00F667E1"/>
    <w:rsid w:val="00F66CCE"/>
    <w:rsid w:val="00F7132C"/>
    <w:rsid w:val="00F733A6"/>
    <w:rsid w:val="00F76262"/>
    <w:rsid w:val="00F7755E"/>
    <w:rsid w:val="00F86306"/>
    <w:rsid w:val="00F903C9"/>
    <w:rsid w:val="00F906A3"/>
    <w:rsid w:val="00F90D0C"/>
    <w:rsid w:val="00F952D2"/>
    <w:rsid w:val="00F96005"/>
    <w:rsid w:val="00F97B72"/>
    <w:rsid w:val="00FA2C0A"/>
    <w:rsid w:val="00FA3149"/>
    <w:rsid w:val="00FA4E4F"/>
    <w:rsid w:val="00FA72EA"/>
    <w:rsid w:val="00FB1444"/>
    <w:rsid w:val="00FB52C0"/>
    <w:rsid w:val="00FB62A8"/>
    <w:rsid w:val="00FB78D1"/>
    <w:rsid w:val="00FC0639"/>
    <w:rsid w:val="00FC3062"/>
    <w:rsid w:val="00FC33D8"/>
    <w:rsid w:val="00FC6F12"/>
    <w:rsid w:val="00FD2CFC"/>
    <w:rsid w:val="00FD5A77"/>
    <w:rsid w:val="00FE0962"/>
    <w:rsid w:val="00FE134B"/>
    <w:rsid w:val="00FE1C94"/>
    <w:rsid w:val="00FE4F4D"/>
    <w:rsid w:val="00FE6AA0"/>
    <w:rsid w:val="00FF119D"/>
    <w:rsid w:val="00FF3BF2"/>
    <w:rsid w:val="00FF557D"/>
    <w:rsid w:val="00FF7971"/>
    <w:rsid w:val="033324A6"/>
    <w:rsid w:val="03E126A6"/>
    <w:rsid w:val="04191033"/>
    <w:rsid w:val="041D194C"/>
    <w:rsid w:val="04955253"/>
    <w:rsid w:val="064332C6"/>
    <w:rsid w:val="06830E44"/>
    <w:rsid w:val="06C94276"/>
    <w:rsid w:val="06D16F15"/>
    <w:rsid w:val="072F1064"/>
    <w:rsid w:val="0A420080"/>
    <w:rsid w:val="0B02729F"/>
    <w:rsid w:val="0BC62AE5"/>
    <w:rsid w:val="0C2566DD"/>
    <w:rsid w:val="0CAA5D47"/>
    <w:rsid w:val="0CF35AED"/>
    <w:rsid w:val="0D121C1D"/>
    <w:rsid w:val="0D9909F1"/>
    <w:rsid w:val="0F331617"/>
    <w:rsid w:val="11284A21"/>
    <w:rsid w:val="112D287A"/>
    <w:rsid w:val="11541522"/>
    <w:rsid w:val="11C85FD8"/>
    <w:rsid w:val="11FF6018"/>
    <w:rsid w:val="128F471A"/>
    <w:rsid w:val="14004E84"/>
    <w:rsid w:val="15DF701E"/>
    <w:rsid w:val="16012CAE"/>
    <w:rsid w:val="18351273"/>
    <w:rsid w:val="183541D9"/>
    <w:rsid w:val="189719E2"/>
    <w:rsid w:val="18B472AB"/>
    <w:rsid w:val="18E5193D"/>
    <w:rsid w:val="198752E3"/>
    <w:rsid w:val="1A4F3B62"/>
    <w:rsid w:val="1A594715"/>
    <w:rsid w:val="1B4B3AE5"/>
    <w:rsid w:val="1BE31596"/>
    <w:rsid w:val="1C2C4C02"/>
    <w:rsid w:val="1C7A2898"/>
    <w:rsid w:val="1DB052EA"/>
    <w:rsid w:val="1EAD51F4"/>
    <w:rsid w:val="1F354454"/>
    <w:rsid w:val="200C6281"/>
    <w:rsid w:val="20AD3C43"/>
    <w:rsid w:val="219D3231"/>
    <w:rsid w:val="21C96FB4"/>
    <w:rsid w:val="21F8648F"/>
    <w:rsid w:val="224B623D"/>
    <w:rsid w:val="229912DA"/>
    <w:rsid w:val="22E97F72"/>
    <w:rsid w:val="22F625AC"/>
    <w:rsid w:val="25826B10"/>
    <w:rsid w:val="26214B31"/>
    <w:rsid w:val="26BA4F36"/>
    <w:rsid w:val="27B31271"/>
    <w:rsid w:val="28660623"/>
    <w:rsid w:val="291C4183"/>
    <w:rsid w:val="291E3C98"/>
    <w:rsid w:val="298F7AD3"/>
    <w:rsid w:val="2B053A90"/>
    <w:rsid w:val="2B090C6C"/>
    <w:rsid w:val="2B3A2C62"/>
    <w:rsid w:val="2B3A6BED"/>
    <w:rsid w:val="2BEF7E69"/>
    <w:rsid w:val="2D62567B"/>
    <w:rsid w:val="2DC40F45"/>
    <w:rsid w:val="2E764DFD"/>
    <w:rsid w:val="2EC422DA"/>
    <w:rsid w:val="2F36269A"/>
    <w:rsid w:val="2F7F6382"/>
    <w:rsid w:val="2FA052A5"/>
    <w:rsid w:val="2FBB458C"/>
    <w:rsid w:val="30063431"/>
    <w:rsid w:val="3098742D"/>
    <w:rsid w:val="309C4094"/>
    <w:rsid w:val="30FB0A5B"/>
    <w:rsid w:val="31526B37"/>
    <w:rsid w:val="315B33F8"/>
    <w:rsid w:val="328320CB"/>
    <w:rsid w:val="328B5C60"/>
    <w:rsid w:val="32D466E7"/>
    <w:rsid w:val="33D05B68"/>
    <w:rsid w:val="340E3DC7"/>
    <w:rsid w:val="346575EC"/>
    <w:rsid w:val="3579679D"/>
    <w:rsid w:val="36FD07A2"/>
    <w:rsid w:val="39DE010D"/>
    <w:rsid w:val="39F573D6"/>
    <w:rsid w:val="3AF419D6"/>
    <w:rsid w:val="3BEC26C8"/>
    <w:rsid w:val="3C0D782A"/>
    <w:rsid w:val="3C8D37B3"/>
    <w:rsid w:val="3C9E3B9A"/>
    <w:rsid w:val="3CB9338E"/>
    <w:rsid w:val="3DD605AE"/>
    <w:rsid w:val="3EB024A2"/>
    <w:rsid w:val="3F024310"/>
    <w:rsid w:val="3FC253E0"/>
    <w:rsid w:val="402C5DF0"/>
    <w:rsid w:val="40C63911"/>
    <w:rsid w:val="40DD4E52"/>
    <w:rsid w:val="41E30BDA"/>
    <w:rsid w:val="43627676"/>
    <w:rsid w:val="439766DA"/>
    <w:rsid w:val="43EA7AD4"/>
    <w:rsid w:val="45707B83"/>
    <w:rsid w:val="458C276C"/>
    <w:rsid w:val="45E600C6"/>
    <w:rsid w:val="46322539"/>
    <w:rsid w:val="466F69A0"/>
    <w:rsid w:val="46720261"/>
    <w:rsid w:val="46B9109B"/>
    <w:rsid w:val="485F0391"/>
    <w:rsid w:val="486C6D51"/>
    <w:rsid w:val="48B040EA"/>
    <w:rsid w:val="48FA5509"/>
    <w:rsid w:val="49525463"/>
    <w:rsid w:val="499F1CDB"/>
    <w:rsid w:val="49BC7F45"/>
    <w:rsid w:val="4A1165E4"/>
    <w:rsid w:val="4A1B35FE"/>
    <w:rsid w:val="4A1F7505"/>
    <w:rsid w:val="4A4E73DE"/>
    <w:rsid w:val="4CAA278F"/>
    <w:rsid w:val="4D6A6ECD"/>
    <w:rsid w:val="4DCD2A8E"/>
    <w:rsid w:val="4EA4048E"/>
    <w:rsid w:val="4ED40801"/>
    <w:rsid w:val="51063862"/>
    <w:rsid w:val="51380BE4"/>
    <w:rsid w:val="5194774A"/>
    <w:rsid w:val="51CB62D1"/>
    <w:rsid w:val="522D36EC"/>
    <w:rsid w:val="52A20EB5"/>
    <w:rsid w:val="52D865F6"/>
    <w:rsid w:val="53625109"/>
    <w:rsid w:val="54AB0B77"/>
    <w:rsid w:val="54C57068"/>
    <w:rsid w:val="54F2243C"/>
    <w:rsid w:val="575B1361"/>
    <w:rsid w:val="582B198D"/>
    <w:rsid w:val="58787FB2"/>
    <w:rsid w:val="58FF3358"/>
    <w:rsid w:val="596D0F8A"/>
    <w:rsid w:val="59800CAA"/>
    <w:rsid w:val="59926D52"/>
    <w:rsid w:val="59A668D6"/>
    <w:rsid w:val="59F101D8"/>
    <w:rsid w:val="5A16796E"/>
    <w:rsid w:val="5A4324A4"/>
    <w:rsid w:val="5AFB448F"/>
    <w:rsid w:val="5B6428FE"/>
    <w:rsid w:val="5B880AD7"/>
    <w:rsid w:val="5BB55DA5"/>
    <w:rsid w:val="5C144D36"/>
    <w:rsid w:val="5D390F6C"/>
    <w:rsid w:val="5D3C4CB9"/>
    <w:rsid w:val="5DC573BD"/>
    <w:rsid w:val="5E6B5A7B"/>
    <w:rsid w:val="5F2A3616"/>
    <w:rsid w:val="607B1646"/>
    <w:rsid w:val="613E6AB3"/>
    <w:rsid w:val="615D742E"/>
    <w:rsid w:val="61A905DA"/>
    <w:rsid w:val="61AA5A00"/>
    <w:rsid w:val="61B736A3"/>
    <w:rsid w:val="627C2FE3"/>
    <w:rsid w:val="63930BB5"/>
    <w:rsid w:val="640445A5"/>
    <w:rsid w:val="659D6345"/>
    <w:rsid w:val="65A504AE"/>
    <w:rsid w:val="660266E0"/>
    <w:rsid w:val="666F78CB"/>
    <w:rsid w:val="66CD0A0F"/>
    <w:rsid w:val="66D31A2D"/>
    <w:rsid w:val="67220921"/>
    <w:rsid w:val="679474C9"/>
    <w:rsid w:val="685F53AF"/>
    <w:rsid w:val="687658AF"/>
    <w:rsid w:val="6945271F"/>
    <w:rsid w:val="69C15115"/>
    <w:rsid w:val="69FD7C6B"/>
    <w:rsid w:val="6A9E2400"/>
    <w:rsid w:val="6B1934B5"/>
    <w:rsid w:val="6B243A62"/>
    <w:rsid w:val="6B322305"/>
    <w:rsid w:val="6BF460A6"/>
    <w:rsid w:val="6CC87D37"/>
    <w:rsid w:val="6CD533D7"/>
    <w:rsid w:val="6D376E02"/>
    <w:rsid w:val="6DD2687A"/>
    <w:rsid w:val="6EE7352E"/>
    <w:rsid w:val="6FD3409C"/>
    <w:rsid w:val="70C646B8"/>
    <w:rsid w:val="720A4994"/>
    <w:rsid w:val="726505F0"/>
    <w:rsid w:val="729748CC"/>
    <w:rsid w:val="729A710D"/>
    <w:rsid w:val="73462118"/>
    <w:rsid w:val="73510411"/>
    <w:rsid w:val="73AA7CFD"/>
    <w:rsid w:val="74076F62"/>
    <w:rsid w:val="74336AA0"/>
    <w:rsid w:val="76472EDE"/>
    <w:rsid w:val="76CC7807"/>
    <w:rsid w:val="771E4DD1"/>
    <w:rsid w:val="773510EE"/>
    <w:rsid w:val="77F557B0"/>
    <w:rsid w:val="78321C0B"/>
    <w:rsid w:val="786D3869"/>
    <w:rsid w:val="78F71C6E"/>
    <w:rsid w:val="7AF91DCA"/>
    <w:rsid w:val="7AFC2431"/>
    <w:rsid w:val="7B652B65"/>
    <w:rsid w:val="7BEC54CB"/>
    <w:rsid w:val="7BF7732B"/>
    <w:rsid w:val="7C7B2290"/>
    <w:rsid w:val="7CD704D9"/>
    <w:rsid w:val="7D6C7BFD"/>
    <w:rsid w:val="7DA3330A"/>
    <w:rsid w:val="7E483109"/>
    <w:rsid w:val="7ECA41E2"/>
    <w:rsid w:val="7EF945E6"/>
    <w:rsid w:val="7F7D13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4"/>
    <w:link w:val="23"/>
    <w:qFormat/>
    <w:uiPriority w:val="0"/>
    <w:pPr>
      <w:keepNext/>
      <w:keepLines/>
      <w:widowControl/>
      <w:spacing w:before="260" w:after="260" w:line="416" w:lineRule="auto"/>
      <w:jc w:val="left"/>
      <w:outlineLvl w:val="1"/>
    </w:pPr>
    <w:rPr>
      <w:rFonts w:ascii="Arial" w:hAnsi="Arial" w:eastAsia="黑体" w:cs="Times New Roman"/>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rFonts w:ascii="Times New Roman" w:hAnsi="Times New Roman" w:eastAsia="宋体" w:cs="Times New Roman"/>
      <w:kern w:val="0"/>
      <w:sz w:val="24"/>
      <w:szCs w:val="24"/>
    </w:rPr>
  </w:style>
  <w:style w:type="paragraph" w:styleId="5">
    <w:name w:val="Document Map"/>
    <w:basedOn w:val="1"/>
    <w:link w:val="34"/>
    <w:semiHidden/>
    <w:qFormat/>
    <w:uiPriority w:val="0"/>
    <w:pPr>
      <w:shd w:val="clear" w:color="auto" w:fill="000080"/>
    </w:pPr>
    <w:rPr>
      <w:rFonts w:ascii="Times New Roman" w:hAnsi="Times New Roman" w:eastAsia="宋体" w:cs="Times New Roman"/>
      <w:kern w:val="0"/>
      <w:sz w:val="24"/>
      <w:szCs w:val="24"/>
    </w:rPr>
  </w:style>
  <w:style w:type="paragraph" w:styleId="6">
    <w:name w:val="Body Text"/>
    <w:basedOn w:val="1"/>
    <w:link w:val="29"/>
    <w:qFormat/>
    <w:uiPriority w:val="0"/>
    <w:rPr>
      <w:rFonts w:ascii="Times New Roman" w:hAnsi="Times New Roman" w:eastAsia="宋体" w:cs="Times New Roman"/>
      <w:kern w:val="0"/>
      <w:szCs w:val="24"/>
    </w:rPr>
  </w:style>
  <w:style w:type="paragraph" w:styleId="7">
    <w:name w:val="Body Text Indent"/>
    <w:basedOn w:val="1"/>
    <w:link w:val="28"/>
    <w:qFormat/>
    <w:uiPriority w:val="0"/>
    <w:pPr>
      <w:ind w:firstLine="555"/>
    </w:pPr>
    <w:rPr>
      <w:rFonts w:ascii="Times New Roman" w:hAnsi="Times New Roman" w:eastAsia="宋体" w:cs="Times New Roman"/>
      <w:kern w:val="0"/>
      <w:sz w:val="24"/>
      <w:szCs w:val="24"/>
    </w:rPr>
  </w:style>
  <w:style w:type="paragraph" w:styleId="8">
    <w:name w:val="Plain Text"/>
    <w:basedOn w:val="1"/>
    <w:link w:val="35"/>
    <w:qFormat/>
    <w:uiPriority w:val="0"/>
    <w:rPr>
      <w:rFonts w:ascii="宋体" w:hAnsi="Courier New" w:eastAsia="宋体" w:cs="Courier New"/>
      <w:sz w:val="24"/>
      <w:szCs w:val="21"/>
    </w:rPr>
  </w:style>
  <w:style w:type="paragraph" w:styleId="9">
    <w:name w:val="Body Text Indent 2"/>
    <w:basedOn w:val="1"/>
    <w:link w:val="27"/>
    <w:qFormat/>
    <w:uiPriority w:val="0"/>
    <w:pPr>
      <w:spacing w:line="540" w:lineRule="exact"/>
      <w:ind w:firstLine="630"/>
    </w:pPr>
    <w:rPr>
      <w:rFonts w:ascii="Times New Roman" w:hAnsi="Times New Roman" w:eastAsia="宋体" w:cs="Times New Roman"/>
      <w:kern w:val="0"/>
      <w:sz w:val="24"/>
      <w:szCs w:val="24"/>
    </w:rPr>
  </w:style>
  <w:style w:type="paragraph" w:styleId="10">
    <w:name w:val="Balloon Text"/>
    <w:basedOn w:val="1"/>
    <w:link w:val="36"/>
    <w:semiHidden/>
    <w:qFormat/>
    <w:uiPriority w:val="0"/>
    <w:rPr>
      <w:rFonts w:ascii="Times New Roman" w:hAnsi="Times New Roman" w:eastAsia="宋体" w:cs="Times New Roman"/>
      <w:kern w:val="0"/>
      <w:sz w:val="18"/>
      <w:szCs w:val="18"/>
    </w:rPr>
  </w:style>
  <w:style w:type="paragraph" w:styleId="11">
    <w:name w:val="footer"/>
    <w:basedOn w:val="1"/>
    <w:link w:val="25"/>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12">
    <w:name w:val="header"/>
    <w:basedOn w:val="1"/>
    <w:link w:val="24"/>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13">
    <w:name w:val="toc 1"/>
    <w:basedOn w:val="1"/>
    <w:next w:val="1"/>
    <w:qFormat/>
    <w:uiPriority w:val="39"/>
    <w:pPr>
      <w:tabs>
        <w:tab w:val="right" w:leader="dot" w:pos="8658"/>
      </w:tabs>
      <w:ind w:left="935" w:leftChars="400"/>
    </w:pPr>
    <w:rPr>
      <w:rFonts w:ascii="Times New Roman" w:hAnsi="Times New Roman" w:eastAsia="宋体" w:cs="Times New Roman"/>
      <w:kern w:val="0"/>
      <w:sz w:val="24"/>
      <w:szCs w:val="24"/>
    </w:rPr>
  </w:style>
  <w:style w:type="paragraph" w:styleId="14">
    <w:name w:val="toc 2"/>
    <w:basedOn w:val="1"/>
    <w:next w:val="1"/>
    <w:unhideWhenUsed/>
    <w:qFormat/>
    <w:uiPriority w:val="39"/>
    <w:pPr>
      <w:ind w:left="420" w:leftChars="200"/>
    </w:pPr>
  </w:style>
  <w:style w:type="paragraph" w:styleId="15">
    <w:name w:val="Body Text 2"/>
    <w:basedOn w:val="1"/>
    <w:link w:val="30"/>
    <w:qFormat/>
    <w:uiPriority w:val="0"/>
    <w:pPr>
      <w:jc w:val="center"/>
    </w:pPr>
    <w:rPr>
      <w:rFonts w:ascii="Times New Roman" w:hAnsi="Times New Roman" w:eastAsia="宋体" w:cs="Times New Roman"/>
      <w:kern w:val="0"/>
      <w:szCs w:val="24"/>
    </w:rPr>
  </w:style>
  <w:style w:type="paragraph" w:styleId="16">
    <w:name w:val="index 1"/>
    <w:basedOn w:val="1"/>
    <w:next w:val="1"/>
    <w:semiHidden/>
    <w:qFormat/>
    <w:uiPriority w:val="0"/>
    <w:rPr>
      <w:rFonts w:ascii="Times New Roman" w:hAnsi="Times New Roman" w:eastAsia="宋体" w:cs="Times New Roman"/>
      <w:kern w:val="0"/>
      <w:sz w:val="24"/>
      <w:szCs w:val="24"/>
    </w:rPr>
  </w:style>
  <w:style w:type="table" w:styleId="18">
    <w:name w:val="Table Grid"/>
    <w:basedOn w:val="17"/>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0">
    <w:name w:val="page number"/>
    <w:basedOn w:val="19"/>
    <w:qFormat/>
    <w:uiPriority w:val="0"/>
    <w:rPr>
      <w:rFonts w:cs="Times New Roman"/>
    </w:rPr>
  </w:style>
  <w:style w:type="character" w:styleId="21">
    <w:name w:val="Hyperlink"/>
    <w:basedOn w:val="19"/>
    <w:qFormat/>
    <w:uiPriority w:val="99"/>
    <w:rPr>
      <w:rFonts w:cs="Times New Roman"/>
      <w:color w:val="0000FF"/>
      <w:u w:val="single"/>
    </w:rPr>
  </w:style>
  <w:style w:type="character" w:customStyle="1" w:styleId="22">
    <w:name w:val="标题 1 Char"/>
    <w:basedOn w:val="19"/>
    <w:link w:val="2"/>
    <w:qFormat/>
    <w:uiPriority w:val="0"/>
    <w:rPr>
      <w:rFonts w:ascii="Times New Roman" w:hAnsi="Times New Roman" w:eastAsia="宋体" w:cs="Times New Roman"/>
      <w:b/>
      <w:bCs/>
      <w:kern w:val="44"/>
      <w:sz w:val="44"/>
      <w:szCs w:val="44"/>
    </w:rPr>
  </w:style>
  <w:style w:type="character" w:customStyle="1" w:styleId="23">
    <w:name w:val="标题 2 Char"/>
    <w:basedOn w:val="19"/>
    <w:link w:val="3"/>
    <w:qFormat/>
    <w:uiPriority w:val="0"/>
    <w:rPr>
      <w:rFonts w:ascii="Arial" w:hAnsi="Arial" w:eastAsia="黑体" w:cs="Times New Roman"/>
      <w:b/>
      <w:kern w:val="0"/>
      <w:sz w:val="32"/>
      <w:szCs w:val="20"/>
    </w:rPr>
  </w:style>
  <w:style w:type="character" w:customStyle="1" w:styleId="24">
    <w:name w:val="页眉 Char"/>
    <w:basedOn w:val="19"/>
    <w:link w:val="12"/>
    <w:qFormat/>
    <w:uiPriority w:val="0"/>
    <w:rPr>
      <w:rFonts w:ascii="Times New Roman" w:hAnsi="Times New Roman" w:eastAsia="宋体" w:cs="Times New Roman"/>
      <w:kern w:val="0"/>
      <w:sz w:val="18"/>
      <w:szCs w:val="18"/>
    </w:rPr>
  </w:style>
  <w:style w:type="character" w:customStyle="1" w:styleId="25">
    <w:name w:val="页脚 Char"/>
    <w:basedOn w:val="19"/>
    <w:link w:val="11"/>
    <w:qFormat/>
    <w:uiPriority w:val="0"/>
    <w:rPr>
      <w:rFonts w:ascii="Times New Roman" w:hAnsi="Times New Roman" w:eastAsia="宋体" w:cs="Times New Roman"/>
      <w:kern w:val="0"/>
      <w:sz w:val="18"/>
      <w:szCs w:val="18"/>
    </w:rPr>
  </w:style>
  <w:style w:type="paragraph" w:customStyle="1" w:styleId="26">
    <w:name w:val="正文文字缩进"/>
    <w:qFormat/>
    <w:uiPriority w:val="0"/>
    <w:pPr>
      <w:spacing w:line="351" w:lineRule="atLeast"/>
      <w:ind w:firstLine="555"/>
      <w:textAlignment w:val="baseline"/>
    </w:pPr>
    <w:rPr>
      <w:rFonts w:ascii="Times New Roman" w:hAnsi="Times New Roman" w:eastAsia="宋体" w:cs="Times New Roman"/>
      <w:color w:val="000000"/>
      <w:kern w:val="0"/>
      <w:sz w:val="28"/>
      <w:szCs w:val="20"/>
      <w:u w:color="000000"/>
      <w:lang w:val="en-US" w:eastAsia="zh-CN" w:bidi="ar-SA"/>
    </w:rPr>
  </w:style>
  <w:style w:type="character" w:customStyle="1" w:styleId="27">
    <w:name w:val="正文文本缩进 2 Char"/>
    <w:basedOn w:val="19"/>
    <w:link w:val="9"/>
    <w:qFormat/>
    <w:uiPriority w:val="0"/>
    <w:rPr>
      <w:rFonts w:ascii="Times New Roman" w:hAnsi="Times New Roman" w:eastAsia="宋体" w:cs="Times New Roman"/>
      <w:kern w:val="0"/>
      <w:sz w:val="24"/>
      <w:szCs w:val="24"/>
    </w:rPr>
  </w:style>
  <w:style w:type="character" w:customStyle="1" w:styleId="28">
    <w:name w:val="正文文本缩进 Char"/>
    <w:basedOn w:val="19"/>
    <w:link w:val="7"/>
    <w:qFormat/>
    <w:uiPriority w:val="0"/>
    <w:rPr>
      <w:rFonts w:ascii="Times New Roman" w:hAnsi="Times New Roman" w:eastAsia="宋体" w:cs="Times New Roman"/>
      <w:kern w:val="0"/>
      <w:sz w:val="24"/>
      <w:szCs w:val="24"/>
    </w:rPr>
  </w:style>
  <w:style w:type="character" w:customStyle="1" w:styleId="29">
    <w:name w:val="正文文本 Char"/>
    <w:basedOn w:val="19"/>
    <w:link w:val="6"/>
    <w:qFormat/>
    <w:uiPriority w:val="0"/>
    <w:rPr>
      <w:rFonts w:ascii="Times New Roman" w:hAnsi="Times New Roman" w:eastAsia="宋体" w:cs="Times New Roman"/>
      <w:kern w:val="0"/>
      <w:szCs w:val="24"/>
    </w:rPr>
  </w:style>
  <w:style w:type="character" w:customStyle="1" w:styleId="30">
    <w:name w:val="正文文本 2 Char"/>
    <w:basedOn w:val="19"/>
    <w:link w:val="15"/>
    <w:qFormat/>
    <w:uiPriority w:val="0"/>
    <w:rPr>
      <w:rFonts w:ascii="Times New Roman" w:hAnsi="Times New Roman" w:eastAsia="宋体" w:cs="Times New Roman"/>
      <w:kern w:val="0"/>
      <w:szCs w:val="24"/>
    </w:rPr>
  </w:style>
  <w:style w:type="paragraph" w:customStyle="1" w:styleId="31">
    <w:name w:val="样式1"/>
    <w:basedOn w:val="2"/>
    <w:qFormat/>
    <w:uiPriority w:val="0"/>
    <w:pPr>
      <w:spacing w:line="640" w:lineRule="exact"/>
      <w:jc w:val="center"/>
    </w:pPr>
    <w:rPr>
      <w:rFonts w:ascii="方正小标宋简体" w:hAnsi="华文中宋" w:eastAsia="方正小标宋简体"/>
      <w:b w:val="0"/>
    </w:rPr>
  </w:style>
  <w:style w:type="paragraph" w:customStyle="1" w:styleId="32">
    <w:name w:val="样式2"/>
    <w:basedOn w:val="2"/>
    <w:qFormat/>
    <w:uiPriority w:val="0"/>
    <w:pPr>
      <w:spacing w:line="640" w:lineRule="exact"/>
      <w:jc w:val="center"/>
    </w:pPr>
    <w:rPr>
      <w:rFonts w:ascii="方正小标宋简体" w:hAnsi="华文中宋" w:eastAsia="方正小标宋简体"/>
      <w:b w:val="0"/>
    </w:rPr>
  </w:style>
  <w:style w:type="paragraph" w:customStyle="1" w:styleId="33">
    <w:name w:val="样式3"/>
    <w:basedOn w:val="2"/>
    <w:qFormat/>
    <w:uiPriority w:val="0"/>
    <w:pPr>
      <w:spacing w:line="640" w:lineRule="exact"/>
      <w:jc w:val="center"/>
    </w:pPr>
    <w:rPr>
      <w:rFonts w:ascii="方正小标宋简体" w:hAnsi="华文中宋" w:eastAsia="方正小标宋简体"/>
      <w:b w:val="0"/>
    </w:rPr>
  </w:style>
  <w:style w:type="character" w:customStyle="1" w:styleId="34">
    <w:name w:val="文档结构图 Char"/>
    <w:basedOn w:val="19"/>
    <w:link w:val="5"/>
    <w:semiHidden/>
    <w:qFormat/>
    <w:uiPriority w:val="0"/>
    <w:rPr>
      <w:rFonts w:ascii="Times New Roman" w:hAnsi="Times New Roman" w:eastAsia="宋体" w:cs="Times New Roman"/>
      <w:kern w:val="0"/>
      <w:sz w:val="24"/>
      <w:szCs w:val="24"/>
      <w:shd w:val="clear" w:color="auto" w:fill="000080"/>
    </w:rPr>
  </w:style>
  <w:style w:type="character" w:customStyle="1" w:styleId="35">
    <w:name w:val="纯文本 Char"/>
    <w:basedOn w:val="19"/>
    <w:link w:val="8"/>
    <w:qFormat/>
    <w:uiPriority w:val="0"/>
    <w:rPr>
      <w:rFonts w:ascii="宋体" w:hAnsi="Courier New" w:eastAsia="宋体" w:cs="Courier New"/>
      <w:sz w:val="24"/>
      <w:szCs w:val="21"/>
    </w:rPr>
  </w:style>
  <w:style w:type="character" w:customStyle="1" w:styleId="36">
    <w:name w:val="批注框文本 Char"/>
    <w:basedOn w:val="19"/>
    <w:link w:val="10"/>
    <w:semiHidden/>
    <w:qFormat/>
    <w:uiPriority w:val="0"/>
    <w:rPr>
      <w:rFonts w:ascii="Times New Roman" w:hAnsi="Times New Roman" w:eastAsia="宋体" w:cs="Times New Roman"/>
      <w:kern w:val="0"/>
      <w:sz w:val="18"/>
      <w:szCs w:val="18"/>
    </w:rPr>
  </w:style>
  <w:style w:type="paragraph" w:customStyle="1" w:styleId="37">
    <w:name w:val="列出段落1"/>
    <w:basedOn w:val="1"/>
    <w:link w:val="41"/>
    <w:qFormat/>
    <w:uiPriority w:val="0"/>
    <w:pPr>
      <w:widowControl/>
      <w:ind w:left="720" w:firstLine="360"/>
      <w:jc w:val="left"/>
    </w:pPr>
    <w:rPr>
      <w:rFonts w:ascii="Calibri" w:hAnsi="Calibri" w:eastAsia="宋体" w:cs="Times New Roman"/>
      <w:kern w:val="0"/>
      <w:sz w:val="22"/>
      <w:szCs w:val="20"/>
      <w:lang w:eastAsia="en-US"/>
    </w:rPr>
  </w:style>
  <w:style w:type="paragraph" w:customStyle="1" w:styleId="38">
    <w:name w:val="1111111199999"/>
    <w:basedOn w:val="1"/>
    <w:link w:val="39"/>
    <w:qFormat/>
    <w:uiPriority w:val="0"/>
    <w:pPr>
      <w:widowControl/>
      <w:spacing w:beforeLines="50" w:line="240" w:lineRule="exact"/>
      <w:ind w:firstLine="514" w:firstLineChars="214"/>
      <w:jc w:val="left"/>
    </w:pPr>
    <w:rPr>
      <w:rFonts w:ascii="Times New Roman" w:hAnsi="Times New Roman" w:eastAsia="宋体" w:cs="Times New Roman"/>
      <w:kern w:val="0"/>
      <w:szCs w:val="20"/>
    </w:rPr>
  </w:style>
  <w:style w:type="character" w:customStyle="1" w:styleId="39">
    <w:name w:val="1111111199999 Char"/>
    <w:link w:val="38"/>
    <w:qFormat/>
    <w:locked/>
    <w:uiPriority w:val="0"/>
    <w:rPr>
      <w:rFonts w:ascii="Times New Roman" w:hAnsi="Times New Roman" w:eastAsia="宋体" w:cs="Times New Roman"/>
      <w:kern w:val="0"/>
      <w:szCs w:val="20"/>
    </w:rPr>
  </w:style>
  <w:style w:type="character" w:customStyle="1" w:styleId="40">
    <w:name w:val="apple-style-span"/>
    <w:qFormat/>
    <w:uiPriority w:val="0"/>
  </w:style>
  <w:style w:type="character" w:customStyle="1" w:styleId="41">
    <w:name w:val="List Paragraph Char"/>
    <w:link w:val="37"/>
    <w:qFormat/>
    <w:locked/>
    <w:uiPriority w:val="0"/>
    <w:rPr>
      <w:rFonts w:ascii="Calibri" w:hAnsi="Calibri" w:eastAsia="宋体" w:cs="Times New Roman"/>
      <w:kern w:val="0"/>
      <w:sz w:val="22"/>
      <w:szCs w:val="20"/>
      <w:lang w:eastAsia="en-US"/>
    </w:rPr>
  </w:style>
  <w:style w:type="paragraph" w:customStyle="1" w:styleId="42">
    <w:name w:val="Char Char Char Char"/>
    <w:basedOn w:val="1"/>
    <w:qFormat/>
    <w:uiPriority w:val="0"/>
    <w:rPr>
      <w:rFonts w:ascii="Times New Roman" w:hAnsi="Times New Roman" w:eastAsia="宋体" w:cs="Times New Roman"/>
      <w:sz w:val="24"/>
      <w:szCs w:val="36"/>
    </w:rPr>
  </w:style>
  <w:style w:type="character" w:customStyle="1" w:styleId="43">
    <w:name w:val="Char Char4"/>
    <w:qFormat/>
    <w:locked/>
    <w:uiPriority w:val="0"/>
    <w:rPr>
      <w:rFonts w:ascii="宋体" w:hAnsi="Courier New" w:eastAsia="宋体"/>
      <w:kern w:val="2"/>
      <w:sz w:val="21"/>
      <w:lang w:bidi="ar-SA"/>
    </w:rPr>
  </w:style>
  <w:style w:type="character" w:customStyle="1" w:styleId="44">
    <w:name w:val="样式 (中文) 仿宋_GB2312 三号"/>
    <w:basedOn w:val="19"/>
    <w:qFormat/>
    <w:uiPriority w:val="0"/>
    <w:rPr>
      <w:rFonts w:hint="eastAsia" w:ascii="仿宋_GB2312" w:eastAsia="仿宋_GB2312"/>
      <w:sz w:val="32"/>
    </w:rPr>
  </w:style>
  <w:style w:type="character" w:customStyle="1" w:styleId="45">
    <w:name w:val="Char Char3"/>
    <w:basedOn w:val="19"/>
    <w:qFormat/>
    <w:locked/>
    <w:uiPriority w:val="0"/>
    <w:rPr>
      <w:rFonts w:ascii="宋体" w:hAnsi="宋体" w:eastAsia="宋体"/>
      <w:sz w:val="18"/>
      <w:szCs w:val="18"/>
      <w:lang w:val="en-US" w:eastAsia="zh-CN" w:bidi="ar-SA"/>
    </w:rPr>
  </w:style>
  <w:style w:type="paragraph" w:styleId="46">
    <w:name w:val="List Paragraph"/>
    <w:basedOn w:val="1"/>
    <w:qFormat/>
    <w:uiPriority w:val="34"/>
    <w:pPr>
      <w:ind w:firstLine="420" w:firstLineChars="200"/>
    </w:pPr>
    <w:rPr>
      <w:rFonts w:ascii="等线" w:hAnsi="等线" w:eastAsia="等线" w:cs="Times New Roman"/>
    </w:rPr>
  </w:style>
  <w:style w:type="paragraph" w:customStyle="1" w:styleId="47">
    <w:name w:val="msolistparagraph"/>
    <w:qFormat/>
    <w:uiPriority w:val="0"/>
    <w:pPr>
      <w:widowControl w:val="0"/>
      <w:ind w:firstLine="420" w:firstLineChars="20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32"/>
    <customShpInfo spid="_x0000_s1031"/>
    <customShpInfo spid="_x0000_s1034"/>
    <customShpInfo spid="_x0000_s103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3C3608-DE18-4DB4-9969-88D3834294ED}">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61</Pages>
  <Words>4938</Words>
  <Characters>28152</Characters>
  <Lines>234</Lines>
  <Paragraphs>66</Paragraphs>
  <TotalTime>0</TotalTime>
  <ScaleCrop>false</ScaleCrop>
  <LinksUpToDate>false</LinksUpToDate>
  <CharactersWithSpaces>33024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2020-03-30T02:20:00Z</dcterms:created>
  <dc:creator>Administrator</dc:creator>
  <cp:lastModifiedBy>Administrator</cp:lastModifiedBy>
  <cp:lastPrinted>2020-12-25T00:33:00Z</cp:lastPrinted>
  <dcterms:modified xsi:type="dcterms:W3CDTF">2020-12-31T08:58:17Z</dcterms:modified>
  <cp:revision>241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