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病人心电监护仪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2020-JL13(03)-W10075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9</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32</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35</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关于病人心电监护仪的采购</w:t>
      </w:r>
      <w:r>
        <w:rPr>
          <w:rFonts w:ascii="Tahoma" w:hAnsi="Tahoma" w:cs="Tahoma"/>
          <w:b/>
          <w:bCs/>
          <w:kern w:val="0"/>
          <w:sz w:val="28"/>
          <w:szCs w:val="28"/>
        </w:rPr>
        <w:t>公告</w:t>
      </w:r>
      <w:r>
        <w:rPr>
          <w:rFonts w:hint="eastAsia" w:ascii="Tahoma" w:hAnsi="Tahoma" w:cs="Tahoma"/>
          <w:kern w:val="0"/>
          <w:sz w:val="28"/>
          <w:szCs w:val="28"/>
        </w:rPr>
        <w:t>2020-JL13(03)-W10075</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病人心电监护仪</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2020-JL13(03)-W10075</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病人心电</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监护仪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15</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15</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bookmarkStart w:id="24" w:name="_GoBack"/>
      <w:bookmarkEnd w:id="24"/>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18</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7172688"/>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病人心电监护仪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9305" w:type="dxa"/>
        <w:tblInd w:w="-294" w:type="dxa"/>
        <w:tblLayout w:type="fixed"/>
        <w:tblCellMar>
          <w:top w:w="0" w:type="dxa"/>
          <w:left w:w="108" w:type="dxa"/>
          <w:bottom w:w="0" w:type="dxa"/>
          <w:right w:w="108" w:type="dxa"/>
        </w:tblCellMar>
      </w:tblPr>
      <w:tblGrid>
        <w:gridCol w:w="1111"/>
        <w:gridCol w:w="2402"/>
        <w:gridCol w:w="4296"/>
        <w:gridCol w:w="1496"/>
      </w:tblGrid>
      <w:tr>
        <w:tblPrEx>
          <w:tblCellMar>
            <w:top w:w="0" w:type="dxa"/>
            <w:left w:w="108" w:type="dxa"/>
            <w:bottom w:w="0" w:type="dxa"/>
            <w:right w:w="108" w:type="dxa"/>
          </w:tblCellMar>
        </w:tblPrEx>
        <w:trPr>
          <w:trHeight w:val="968" w:hRule="atLeast"/>
        </w:trPr>
        <w:tc>
          <w:tcPr>
            <w:tcW w:w="111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序号</w:t>
            </w:r>
          </w:p>
        </w:tc>
        <w:tc>
          <w:tcPr>
            <w:tcW w:w="240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技术和性能参数名称</w:t>
            </w:r>
          </w:p>
        </w:tc>
        <w:tc>
          <w:tcPr>
            <w:tcW w:w="429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技术参数和性能要求</w:t>
            </w:r>
          </w:p>
        </w:tc>
        <w:tc>
          <w:tcPr>
            <w:tcW w:w="1496"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备注</w:t>
            </w:r>
          </w:p>
        </w:tc>
      </w:tr>
      <w:tr>
        <w:tblPrEx>
          <w:tblCellMar>
            <w:top w:w="0" w:type="dxa"/>
            <w:left w:w="108" w:type="dxa"/>
            <w:bottom w:w="0" w:type="dxa"/>
            <w:right w:w="108" w:type="dxa"/>
          </w:tblCellMar>
        </w:tblPrEx>
        <w:trPr>
          <w:trHeight w:val="978"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1</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设备使用需求</w:t>
            </w:r>
          </w:p>
        </w:tc>
        <w:tc>
          <w:tcPr>
            <w:tcW w:w="42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b/>
                <w:bCs/>
                <w:kern w:val="0"/>
                <w:sz w:val="21"/>
                <w:szCs w:val="21"/>
              </w:rPr>
            </w:pPr>
          </w:p>
        </w:tc>
        <w:tc>
          <w:tcPr>
            <w:tcW w:w="149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1038"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1.1</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Segoe UI Symbol" w:hAnsi="Segoe UI Symbol" w:cs="Segoe UI Symbol" w:eastAsiaTheme="minorEastAsia"/>
                <w:kern w:val="0"/>
                <w:sz w:val="21"/>
                <w:szCs w:val="21"/>
              </w:rPr>
            </w:pPr>
            <w:r>
              <w:rPr>
                <w:rFonts w:ascii="Segoe UI Symbol" w:hAnsi="Segoe UI Symbol" w:cs="Segoe UI Symbol" w:eastAsiaTheme="minorEastAsia"/>
                <w:kern w:val="0"/>
                <w:sz w:val="21"/>
                <w:szCs w:val="21"/>
              </w:rPr>
              <w:t>设备用途</w:t>
            </w:r>
          </w:p>
        </w:tc>
        <w:tc>
          <w:tcPr>
            <w:tcW w:w="4296"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Segoe UI Symbol" w:hAnsi="Segoe UI Symbol" w:cs="Segoe UI Symbol" w:eastAsiaTheme="minorEastAsia"/>
                <w:kern w:val="0"/>
                <w:sz w:val="21"/>
                <w:szCs w:val="21"/>
              </w:rPr>
            </w:pPr>
            <w:r>
              <w:rPr>
                <w:rFonts w:ascii="Segoe UI Symbol" w:hAnsi="Segoe UI Symbol" w:cs="Segoe UI Symbol" w:eastAsiaTheme="minorEastAsia"/>
                <w:kern w:val="0"/>
                <w:sz w:val="21"/>
                <w:szCs w:val="21"/>
              </w:rPr>
              <w:t>用于对患者各项生命体征进行</w:t>
            </w:r>
            <w:r>
              <w:rPr>
                <w:rFonts w:hint="eastAsia" w:ascii="Segoe UI Symbol" w:hAnsi="Segoe UI Symbol" w:cs="Segoe UI Symbol" w:eastAsiaTheme="minorEastAsia"/>
                <w:kern w:val="0"/>
                <w:sz w:val="21"/>
                <w:szCs w:val="21"/>
              </w:rPr>
              <w:t>监测</w:t>
            </w:r>
            <w:r>
              <w:rPr>
                <w:rFonts w:ascii="Segoe UI Symbol" w:hAnsi="Segoe UI Symbol" w:cs="Segoe UI Symbol" w:eastAsiaTheme="minorEastAsia"/>
                <w:kern w:val="0"/>
                <w:sz w:val="21"/>
                <w:szCs w:val="21"/>
              </w:rPr>
              <w:t>，监测数据可以显示、存储、回顾和打印；</w:t>
            </w:r>
          </w:p>
        </w:tc>
        <w:tc>
          <w:tcPr>
            <w:tcW w:w="149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781"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1.2</w:t>
            </w:r>
          </w:p>
        </w:tc>
        <w:tc>
          <w:tcPr>
            <w:tcW w:w="2402"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color w:val="000000"/>
                <w:kern w:val="0"/>
                <w:sz w:val="21"/>
                <w:szCs w:val="21"/>
              </w:rPr>
            </w:pPr>
            <w:r>
              <w:rPr>
                <w:rFonts w:cs="Times New Roman" w:eastAsiaTheme="minorEastAsia"/>
                <w:color w:val="000000"/>
                <w:kern w:val="0"/>
                <w:sz w:val="21"/>
                <w:szCs w:val="21"/>
              </w:rPr>
              <w:t>实验对象</w:t>
            </w:r>
          </w:p>
        </w:tc>
        <w:tc>
          <w:tcPr>
            <w:tcW w:w="429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before="156" w:beforeLines="50" w:line="440" w:lineRule="exact"/>
              <w:jc w:val="left"/>
              <w:textAlignment w:val="auto"/>
              <w:rPr>
                <w:rFonts w:cs="Times New Roman" w:eastAsiaTheme="minorEastAsia"/>
                <w:sz w:val="21"/>
                <w:szCs w:val="21"/>
              </w:rPr>
            </w:pPr>
          </w:p>
        </w:tc>
        <w:tc>
          <w:tcPr>
            <w:tcW w:w="1496"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706"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bCs/>
                <w:kern w:val="0"/>
                <w:sz w:val="21"/>
                <w:szCs w:val="21"/>
              </w:rPr>
              <w:t>1.3</w:t>
            </w:r>
          </w:p>
        </w:tc>
        <w:tc>
          <w:tcPr>
            <w:tcW w:w="2402"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color w:val="000000"/>
                <w:kern w:val="0"/>
                <w:sz w:val="21"/>
                <w:szCs w:val="21"/>
              </w:rPr>
            </w:pPr>
            <w:r>
              <w:rPr>
                <w:rFonts w:cs="Times New Roman" w:eastAsiaTheme="minorEastAsia"/>
                <w:bCs/>
                <w:kern w:val="0"/>
                <w:sz w:val="21"/>
                <w:szCs w:val="21"/>
              </w:rPr>
              <w:t>特殊功能需求</w:t>
            </w:r>
          </w:p>
        </w:tc>
        <w:tc>
          <w:tcPr>
            <w:tcW w:w="4296"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before="156" w:beforeLines="50" w:line="440" w:lineRule="exact"/>
              <w:jc w:val="left"/>
              <w:textAlignment w:val="auto"/>
              <w:rPr>
                <w:rFonts w:cs="Times New Roman" w:eastAsiaTheme="minorEastAsia"/>
                <w:sz w:val="21"/>
                <w:szCs w:val="21"/>
              </w:rPr>
            </w:pPr>
          </w:p>
        </w:tc>
        <w:tc>
          <w:tcPr>
            <w:tcW w:w="1496"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kern w:val="0"/>
                <w:sz w:val="21"/>
                <w:szCs w:val="21"/>
              </w:rPr>
            </w:pPr>
            <w:r>
              <w:rPr>
                <w:rFonts w:cs="Times New Roman" w:asciiTheme="majorEastAsia" w:hAnsiTheme="majorEastAsia" w:eastAsiaTheme="majorEastAsia"/>
                <w:b/>
                <w:kern w:val="0"/>
                <w:sz w:val="21"/>
                <w:szCs w:val="21"/>
              </w:rPr>
              <w:t>2</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主要技术参数</w:t>
            </w:r>
            <w:r>
              <w:rPr>
                <w:rFonts w:cs="Times New Roman" w:asciiTheme="majorEastAsia" w:hAnsiTheme="majorEastAsia" w:eastAsiaTheme="majorEastAsia"/>
                <w:b/>
                <w:bCs/>
                <w:kern w:val="0"/>
                <w:sz w:val="21"/>
                <w:szCs w:val="21"/>
              </w:rPr>
              <w:br w:type="textWrapping"/>
            </w:r>
            <w:r>
              <w:rPr>
                <w:rFonts w:cs="Times New Roman" w:asciiTheme="majorEastAsia" w:hAnsiTheme="majorEastAsia" w:eastAsiaTheme="majorEastAsia"/>
                <w:b/>
                <w:bCs/>
                <w:kern w:val="0"/>
                <w:sz w:val="21"/>
                <w:szCs w:val="21"/>
              </w:rPr>
              <w:t>（一行只写一个参数）</w:t>
            </w:r>
          </w:p>
        </w:tc>
        <w:tc>
          <w:tcPr>
            <w:tcW w:w="42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p>
        </w:tc>
        <w:tc>
          <w:tcPr>
            <w:tcW w:w="149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ascii="宋体" w:hAnsi="宋体" w:cs="宋体"/>
                <w:b/>
                <w:bCs/>
                <w:sz w:val="21"/>
                <w:szCs w:val="21"/>
              </w:rPr>
            </w:pPr>
          </w:p>
        </w:tc>
      </w:tr>
      <w:tr>
        <w:tblPrEx>
          <w:tblCellMar>
            <w:top w:w="0" w:type="dxa"/>
            <w:left w:w="108" w:type="dxa"/>
            <w:bottom w:w="0" w:type="dxa"/>
            <w:right w:w="108" w:type="dxa"/>
          </w:tblCellMar>
        </w:tblPrEx>
        <w:trPr>
          <w:trHeight w:val="99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ascii="Segoe UI Symbol" w:hAnsi="Segoe UI Symbol" w:cs="Segoe UI Symbol" w:eastAsiaTheme="minorEastAsia"/>
                <w:kern w:val="0"/>
                <w:sz w:val="21"/>
                <w:szCs w:val="21"/>
              </w:rPr>
              <w:t>★</w:t>
            </w:r>
            <w:r>
              <w:rPr>
                <w:rFonts w:cs="Times New Roman" w:eastAsiaTheme="minorEastAsia"/>
                <w:kern w:val="0"/>
                <w:sz w:val="21"/>
                <w:szCs w:val="21"/>
              </w:rPr>
              <w:t>参数1</w:t>
            </w:r>
          </w:p>
        </w:tc>
        <w:tc>
          <w:tcPr>
            <w:tcW w:w="4296"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标配≥12英寸彩色触摸屏，可同屏显示≥8通道波形，主机插槽数≥2个；</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p>
        </w:tc>
      </w:tr>
      <w:tr>
        <w:tblPrEx>
          <w:tblCellMar>
            <w:top w:w="0" w:type="dxa"/>
            <w:left w:w="108" w:type="dxa"/>
            <w:bottom w:w="0" w:type="dxa"/>
            <w:right w:w="108" w:type="dxa"/>
          </w:tblCellMar>
        </w:tblPrEx>
        <w:trPr>
          <w:trHeight w:val="1048"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2.2</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主机标配可同时监测心电ECG、血氧饱和度SpO2、脉搏PR、无创血压NIBP、双通道体温Temp、双通道有创血压IBP；</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
                <w:bCs/>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2.3</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ascii="Segoe UI Symbol" w:hAnsi="Segoe UI Symbol" w:cs="Segoe UI Symbol" w:eastAsiaTheme="minorEastAsia"/>
                <w:kern w:val="0"/>
                <w:sz w:val="21"/>
                <w:szCs w:val="21"/>
              </w:rPr>
              <w:t>★</w:t>
            </w:r>
            <w:r>
              <w:rPr>
                <w:rFonts w:cs="Times New Roman" w:eastAsiaTheme="minorEastAsia"/>
                <w:kern w:val="0"/>
                <w:sz w:val="21"/>
                <w:szCs w:val="21"/>
              </w:rPr>
              <w:t>参数3</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支持升级选配呼末二氧化碳、麻醉气体，模块可热插拔；</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588"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w:t>
            </w:r>
            <w:r>
              <w:rPr>
                <w:rFonts w:hint="eastAsia" w:cs="Times New Roman" w:eastAsiaTheme="minorEastAsia"/>
                <w:kern w:val="0"/>
                <w:sz w:val="21"/>
                <w:szCs w:val="21"/>
              </w:rPr>
              <w:t>4</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w:t>
            </w:r>
            <w:r>
              <w:rPr>
                <w:rFonts w:hint="eastAsia" w:cs="Times New Roman" w:eastAsiaTheme="minorEastAsia"/>
                <w:kern w:val="0"/>
                <w:sz w:val="21"/>
                <w:szCs w:val="21"/>
              </w:rPr>
              <w:t>4</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具有≥2</w:t>
            </w:r>
            <w:r>
              <w:rPr>
                <w:rFonts w:hint="eastAsia" w:cs="Times New Roman" w:eastAsiaTheme="minorEastAsia"/>
                <w:sz w:val="21"/>
                <w:szCs w:val="21"/>
              </w:rPr>
              <w:t>3</w:t>
            </w:r>
            <w:r>
              <w:rPr>
                <w:rFonts w:cs="Times New Roman" w:eastAsiaTheme="minorEastAsia"/>
                <w:sz w:val="21"/>
                <w:szCs w:val="21"/>
              </w:rPr>
              <w:t>种实时心律失常分析（含房颤）</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81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w:t>
            </w:r>
            <w:r>
              <w:rPr>
                <w:rFonts w:hint="eastAsia" w:cs="Times New Roman" w:eastAsiaTheme="minorEastAsia"/>
                <w:kern w:val="0"/>
                <w:sz w:val="21"/>
                <w:szCs w:val="21"/>
              </w:rPr>
              <w:t>5</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w:t>
            </w:r>
            <w:r>
              <w:rPr>
                <w:rFonts w:hint="eastAsia" w:cs="Times New Roman" w:eastAsiaTheme="minorEastAsia"/>
                <w:kern w:val="0"/>
                <w:sz w:val="21"/>
                <w:szCs w:val="21"/>
              </w:rPr>
              <w:t>5</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有创血压监测适用于成人、小儿和新生儿，支持≥2通道IBP同时监测</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w:t>
            </w:r>
            <w:r>
              <w:rPr>
                <w:rFonts w:hint="eastAsia" w:cs="Times New Roman" w:eastAsiaTheme="minorEastAsia"/>
                <w:kern w:val="0"/>
                <w:sz w:val="21"/>
                <w:szCs w:val="21"/>
              </w:rPr>
              <w:t>6</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w:t>
            </w:r>
            <w:r>
              <w:rPr>
                <w:rFonts w:hint="eastAsia" w:cs="Times New Roman" w:eastAsiaTheme="minorEastAsia"/>
                <w:kern w:val="0"/>
                <w:sz w:val="21"/>
                <w:szCs w:val="21"/>
              </w:rPr>
              <w:t>6</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标配3/5导心电监测，支持升级选配12导ECG监护</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w:t>
            </w:r>
            <w:r>
              <w:rPr>
                <w:rFonts w:hint="eastAsia" w:cs="Times New Roman" w:eastAsiaTheme="minorEastAsia"/>
                <w:kern w:val="0"/>
                <w:sz w:val="21"/>
                <w:szCs w:val="21"/>
              </w:rPr>
              <w:t>7</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w:t>
            </w:r>
            <w:r>
              <w:rPr>
                <w:rFonts w:hint="eastAsia" w:cs="Times New Roman" w:eastAsiaTheme="minorEastAsia"/>
                <w:kern w:val="0"/>
                <w:sz w:val="21"/>
                <w:szCs w:val="21"/>
              </w:rPr>
              <w:t>7</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cs="Times New Roman" w:eastAsiaTheme="minorEastAsia"/>
                <w:sz w:val="21"/>
                <w:szCs w:val="21"/>
              </w:rPr>
              <w:t>便携插件式监护仪，整机无风扇，主机、屏幕、插件槽采用一体化设计；</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63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w:t>
            </w:r>
            <w:r>
              <w:rPr>
                <w:rFonts w:hint="eastAsia" w:cs="Times New Roman" w:eastAsiaTheme="minorEastAsia"/>
                <w:kern w:val="0"/>
                <w:sz w:val="21"/>
                <w:szCs w:val="21"/>
              </w:rPr>
              <w:t>8</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w:t>
            </w:r>
            <w:r>
              <w:rPr>
                <w:rFonts w:hint="eastAsia" w:cs="Times New Roman" w:eastAsiaTheme="minorEastAsia"/>
                <w:kern w:val="0"/>
                <w:sz w:val="21"/>
                <w:szCs w:val="21"/>
              </w:rPr>
              <w:t>8</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hint="eastAsia" w:cs="Times New Roman" w:eastAsiaTheme="minorEastAsia"/>
                <w:sz w:val="21"/>
                <w:szCs w:val="21"/>
              </w:rPr>
              <w:t>断电状态下，监护仪工作时间</w:t>
            </w:r>
            <m:oMath>
              <m:r>
                <w:rPr>
                  <w:rFonts w:hint="eastAsia" w:ascii="Cambria Math" w:hAnsi="Cambria Math" w:cs="Times New Roman"/>
                  <w:sz w:val="21"/>
                  <w:szCs w:val="21"/>
                </w:rPr>
                <m:t>≥</m:t>
              </m:r>
            </m:oMath>
            <w:r>
              <w:rPr>
                <w:rFonts w:hint="eastAsia" w:cs="Times New Roman" w:eastAsiaTheme="minorEastAsia"/>
                <w:sz w:val="21"/>
                <w:szCs w:val="21"/>
              </w:rPr>
              <w:t>2小时</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24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w:t>
            </w:r>
            <w:r>
              <w:rPr>
                <w:rFonts w:hint="eastAsia" w:cs="Times New Roman" w:eastAsiaTheme="minorEastAsia"/>
                <w:kern w:val="0"/>
                <w:sz w:val="21"/>
                <w:szCs w:val="21"/>
              </w:rPr>
              <w:t>9</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w:t>
            </w:r>
            <w:r>
              <w:rPr>
                <w:rFonts w:hint="eastAsia" w:cs="Times New Roman" w:eastAsiaTheme="minorEastAsia"/>
                <w:kern w:val="0"/>
                <w:sz w:val="21"/>
                <w:szCs w:val="21"/>
              </w:rPr>
              <w:t>9</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sz w:val="21"/>
                <w:szCs w:val="21"/>
              </w:rPr>
            </w:pPr>
            <w:r>
              <w:rPr>
                <w:rFonts w:hint="eastAsia" w:cs="Times New Roman" w:eastAsiaTheme="minorEastAsia"/>
                <w:sz w:val="21"/>
                <w:szCs w:val="21"/>
              </w:rPr>
              <w:t>监护仪可存储不低于120分钟E</w:t>
            </w:r>
            <w:r>
              <w:rPr>
                <w:rFonts w:cs="Times New Roman" w:eastAsiaTheme="minorEastAsia"/>
                <w:sz w:val="21"/>
                <w:szCs w:val="21"/>
              </w:rPr>
              <w:t>CG</w:t>
            </w:r>
            <w:r>
              <w:rPr>
                <w:rFonts w:hint="eastAsia" w:cs="Times New Roman" w:eastAsiaTheme="minorEastAsia"/>
                <w:sz w:val="21"/>
                <w:szCs w:val="21"/>
              </w:rPr>
              <w:t>波形，50天的图形趋势，200条报警</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b/>
                <w:bCs/>
                <w:kern w:val="0"/>
                <w:sz w:val="21"/>
                <w:szCs w:val="21"/>
              </w:rPr>
            </w:pPr>
          </w:p>
        </w:tc>
      </w:tr>
      <w:tr>
        <w:tblPrEx>
          <w:tblCellMar>
            <w:top w:w="0" w:type="dxa"/>
            <w:left w:w="108" w:type="dxa"/>
            <w:bottom w:w="0" w:type="dxa"/>
            <w:right w:w="108" w:type="dxa"/>
          </w:tblCellMar>
        </w:tblPrEx>
        <w:trPr>
          <w:trHeight w:val="89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0</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sz w:val="21"/>
                <w:szCs w:val="21"/>
              </w:rPr>
            </w:pPr>
            <w:r>
              <w:rPr>
                <w:rFonts w:cs="Times New Roman" w:eastAsiaTheme="minorEastAsia"/>
                <w:kern w:val="0"/>
                <w:sz w:val="21"/>
                <w:szCs w:val="21"/>
              </w:rPr>
              <w:t>参数1</w:t>
            </w:r>
            <w:r>
              <w:rPr>
                <w:rFonts w:hint="eastAsia" w:cs="Times New Roman" w:eastAsiaTheme="minorEastAsia"/>
                <w:kern w:val="0"/>
                <w:sz w:val="21"/>
                <w:szCs w:val="21"/>
              </w:rPr>
              <w:t>0</w:t>
            </w:r>
          </w:p>
        </w:tc>
        <w:tc>
          <w:tcPr>
            <w:tcW w:w="4296"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hint="eastAsia" w:ascii="Times New Roman" w:hAnsi="Times New Roman" w:eastAsiaTheme="minorEastAsia"/>
                <w:sz w:val="21"/>
                <w:szCs w:val="21"/>
              </w:rPr>
              <w:t>具有收缩压和舒张压的血压差报警功能</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　</w:t>
            </w:r>
          </w:p>
        </w:tc>
      </w:tr>
      <w:tr>
        <w:tblPrEx>
          <w:tblCellMar>
            <w:top w:w="0" w:type="dxa"/>
            <w:left w:w="108" w:type="dxa"/>
            <w:bottom w:w="0" w:type="dxa"/>
            <w:right w:w="108" w:type="dxa"/>
          </w:tblCellMar>
        </w:tblPrEx>
        <w:trPr>
          <w:trHeight w:val="98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1</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1</w:t>
            </w:r>
          </w:p>
        </w:tc>
        <w:tc>
          <w:tcPr>
            <w:tcW w:w="4296"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无创血压监测适用于成人、小儿和新生儿，至少具有手动、自动、连续、序列4种测量模式；</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2.1</w:t>
            </w:r>
            <w:r>
              <w:rPr>
                <w:rFonts w:hint="eastAsia" w:cs="Times New Roman" w:eastAsiaTheme="minorEastAsia"/>
                <w:kern w:val="0"/>
                <w:sz w:val="21"/>
                <w:szCs w:val="21"/>
              </w:rPr>
              <w:t>2</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sz w:val="21"/>
                <w:szCs w:val="21"/>
              </w:rPr>
            </w:pPr>
            <w:r>
              <w:rPr>
                <w:rFonts w:cs="Times New Roman" w:eastAsiaTheme="minorEastAsia"/>
                <w:kern w:val="0"/>
                <w:sz w:val="21"/>
                <w:szCs w:val="21"/>
              </w:rPr>
              <w:t>参数1</w:t>
            </w:r>
            <w:r>
              <w:rPr>
                <w:rFonts w:hint="eastAsia" w:cs="Times New Roman" w:eastAsiaTheme="minorEastAsia"/>
                <w:kern w:val="0"/>
                <w:sz w:val="21"/>
                <w:szCs w:val="21"/>
              </w:rPr>
              <w:t>2</w:t>
            </w:r>
          </w:p>
        </w:tc>
        <w:tc>
          <w:tcPr>
            <w:tcW w:w="4296" w:type="dxa"/>
            <w:tcBorders>
              <w:top w:val="single" w:color="auto" w:sz="4" w:space="0"/>
              <w:left w:val="nil"/>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sz w:val="21"/>
                <w:szCs w:val="21"/>
              </w:rPr>
            </w:pPr>
            <w:r>
              <w:rPr>
                <w:rFonts w:ascii="Times New Roman" w:hAnsi="Times New Roman" w:eastAsiaTheme="minorEastAsia"/>
                <w:sz w:val="21"/>
                <w:szCs w:val="21"/>
              </w:rPr>
              <w:t>具有血液动力学、药物计算、氧合计算、通气计算功能；</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kern w:val="0"/>
                <w:sz w:val="21"/>
                <w:szCs w:val="21"/>
              </w:rPr>
            </w:pPr>
            <w:r>
              <w:rPr>
                <w:rFonts w:cs="Times New Roman" w:asciiTheme="majorEastAsia" w:hAnsiTheme="majorEastAsia" w:eastAsiaTheme="majorEastAsia"/>
                <w:b/>
                <w:kern w:val="0"/>
                <w:sz w:val="21"/>
                <w:szCs w:val="21"/>
              </w:rPr>
              <w:t>3</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ind w:firstLine="201" w:firstLineChars="100"/>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配置需求</w:t>
            </w:r>
            <w:r>
              <w:rPr>
                <w:rFonts w:cs="Times New Roman" w:asciiTheme="majorEastAsia" w:hAnsiTheme="majorEastAsia" w:eastAsiaTheme="majorEastAsia"/>
                <w:b/>
                <w:bCs/>
                <w:kern w:val="0"/>
                <w:sz w:val="21"/>
                <w:szCs w:val="21"/>
              </w:rPr>
              <w:br w:type="textWrapping"/>
            </w:r>
            <w:r>
              <w:rPr>
                <w:rFonts w:cs="Times New Roman" w:asciiTheme="majorEastAsia" w:hAnsiTheme="majorEastAsia" w:eastAsiaTheme="majorEastAsia"/>
                <w:b/>
                <w:bCs/>
                <w:kern w:val="0"/>
                <w:sz w:val="21"/>
                <w:szCs w:val="21"/>
              </w:rPr>
              <w:t>（一行只写一个配置）</w:t>
            </w:r>
          </w:p>
        </w:tc>
        <w:tc>
          <w:tcPr>
            <w:tcW w:w="42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p>
        </w:tc>
        <w:tc>
          <w:tcPr>
            <w:tcW w:w="149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2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3.1</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配置1</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eastAsiaTheme="minorEastAsia"/>
                <w:kern w:val="0"/>
                <w:sz w:val="21"/>
                <w:szCs w:val="21"/>
              </w:rPr>
            </w:pPr>
            <w:r>
              <w:rPr>
                <w:rFonts w:hint="eastAsia" w:cs="Times New Roman" w:eastAsiaTheme="minorEastAsia"/>
                <w:kern w:val="0"/>
                <w:sz w:val="21"/>
                <w:szCs w:val="21"/>
              </w:rPr>
              <w:t>监护仪</w:t>
            </w:r>
            <w:r>
              <w:rPr>
                <w:rFonts w:cs="Times New Roman" w:eastAsiaTheme="minorEastAsia"/>
                <w:kern w:val="0"/>
                <w:sz w:val="21"/>
                <w:szCs w:val="21"/>
              </w:rPr>
              <w:t>主机</w:t>
            </w:r>
            <w:r>
              <w:rPr>
                <w:rFonts w:hint="eastAsia" w:cs="Times New Roman" w:eastAsiaTheme="minorEastAsia"/>
                <w:kern w:val="0"/>
                <w:sz w:val="21"/>
                <w:szCs w:val="21"/>
              </w:rPr>
              <w:t xml:space="preserve">                       1台</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92"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3.2</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配置2</w:t>
            </w:r>
          </w:p>
        </w:tc>
        <w:tc>
          <w:tcPr>
            <w:tcW w:w="4296"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锂电池                           1块</w:t>
            </w:r>
          </w:p>
        </w:tc>
        <w:tc>
          <w:tcPr>
            <w:tcW w:w="1496"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705"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3.3</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配置3</w:t>
            </w:r>
          </w:p>
        </w:tc>
        <w:tc>
          <w:tcPr>
            <w:tcW w:w="4296"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心电监测主电缆和导联线           1套</w:t>
            </w:r>
          </w:p>
        </w:tc>
        <w:tc>
          <w:tcPr>
            <w:tcW w:w="1496" w:type="dxa"/>
            <w:tcBorders>
              <w:top w:val="nil"/>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55"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hint="eastAsia" w:cs="Times New Roman" w:eastAsiaTheme="minorEastAsia"/>
                <w:kern w:val="0"/>
                <w:sz w:val="21"/>
                <w:szCs w:val="21"/>
              </w:rPr>
              <w:t>3</w:t>
            </w:r>
            <w:r>
              <w:rPr>
                <w:rFonts w:cs="Times New Roman" w:eastAsiaTheme="minorEastAsia"/>
                <w:kern w:val="0"/>
                <w:sz w:val="21"/>
                <w:szCs w:val="21"/>
              </w:rPr>
              <w:t>.4</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hint="eastAsia" w:cs="Times New Roman" w:eastAsiaTheme="minorEastAsia"/>
                <w:kern w:val="0"/>
                <w:sz w:val="21"/>
                <w:szCs w:val="21"/>
              </w:rPr>
              <w:t>配置4</w:t>
            </w:r>
          </w:p>
        </w:tc>
        <w:tc>
          <w:tcPr>
            <w:tcW w:w="4296"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心电电极片                       1包</w:t>
            </w:r>
          </w:p>
        </w:tc>
        <w:tc>
          <w:tcPr>
            <w:tcW w:w="149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9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3.5</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配置5</w:t>
            </w:r>
          </w:p>
        </w:tc>
        <w:tc>
          <w:tcPr>
            <w:tcW w:w="4296"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血氧饱和度监测主电缆和血氧探头   1套</w:t>
            </w:r>
          </w:p>
        </w:tc>
        <w:tc>
          <w:tcPr>
            <w:tcW w:w="149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844"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3.6</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r>
              <w:rPr>
                <w:rFonts w:cs="Times New Roman" w:eastAsiaTheme="minorEastAsia"/>
                <w:kern w:val="0"/>
                <w:sz w:val="21"/>
                <w:szCs w:val="21"/>
              </w:rPr>
              <w:t>配置6</w:t>
            </w:r>
          </w:p>
        </w:tc>
        <w:tc>
          <w:tcPr>
            <w:tcW w:w="4296"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Theme="minorEastAsia"/>
                <w:kern w:val="0"/>
                <w:sz w:val="21"/>
                <w:szCs w:val="21"/>
              </w:rPr>
            </w:pPr>
            <w:r>
              <w:rPr>
                <w:rFonts w:hint="eastAsia" w:ascii="Times New Roman" w:hAnsi="Times New Roman" w:eastAsiaTheme="minorEastAsia"/>
                <w:kern w:val="0"/>
                <w:sz w:val="21"/>
                <w:szCs w:val="21"/>
              </w:rPr>
              <w:t>无创血压监测导气管和血压袖套      1套</w:t>
            </w:r>
          </w:p>
        </w:tc>
        <w:tc>
          <w:tcPr>
            <w:tcW w:w="1496" w:type="dxa"/>
            <w:tcBorders>
              <w:top w:val="single" w:color="auto" w:sz="4" w:space="0"/>
              <w:left w:val="nil"/>
              <w:bottom w:val="single" w:color="auto" w:sz="4"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eastAsiaTheme="minorEastAsia"/>
                <w:kern w:val="0"/>
                <w:sz w:val="21"/>
                <w:szCs w:val="21"/>
              </w:rPr>
            </w:pPr>
          </w:p>
        </w:tc>
      </w:tr>
      <w:tr>
        <w:tblPrEx>
          <w:tblCellMar>
            <w:top w:w="0" w:type="dxa"/>
            <w:left w:w="108" w:type="dxa"/>
            <w:bottom w:w="0" w:type="dxa"/>
            <w:right w:w="108" w:type="dxa"/>
          </w:tblCellMar>
        </w:tblPrEx>
        <w:trPr>
          <w:trHeight w:val="686"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4</w:t>
            </w:r>
          </w:p>
        </w:tc>
        <w:tc>
          <w:tcPr>
            <w:tcW w:w="24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r>
              <w:rPr>
                <w:rFonts w:cs="Times New Roman" w:asciiTheme="majorEastAsia" w:hAnsiTheme="majorEastAsia" w:eastAsiaTheme="majorEastAsia"/>
                <w:b/>
                <w:bCs/>
                <w:kern w:val="0"/>
                <w:sz w:val="21"/>
                <w:szCs w:val="21"/>
              </w:rPr>
              <w:t>售后服务</w:t>
            </w:r>
          </w:p>
        </w:tc>
        <w:tc>
          <w:tcPr>
            <w:tcW w:w="4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b/>
                <w:bCs/>
                <w:kern w:val="0"/>
                <w:sz w:val="21"/>
                <w:szCs w:val="21"/>
              </w:rPr>
            </w:pPr>
          </w:p>
        </w:tc>
        <w:tc>
          <w:tcPr>
            <w:tcW w:w="14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 w:val="21"/>
                <w:szCs w:val="21"/>
              </w:rPr>
            </w:pPr>
          </w:p>
        </w:tc>
      </w:tr>
      <w:tr>
        <w:tblPrEx>
          <w:tblCellMar>
            <w:top w:w="0" w:type="dxa"/>
            <w:left w:w="108" w:type="dxa"/>
            <w:bottom w:w="0" w:type="dxa"/>
            <w:right w:w="108" w:type="dxa"/>
          </w:tblCellMar>
        </w:tblPrEx>
        <w:trPr>
          <w:trHeight w:val="82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保修年限</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≥3年</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4.2</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出现故障回应时间</w:t>
            </w:r>
          </w:p>
        </w:tc>
        <w:tc>
          <w:tcPr>
            <w:tcW w:w="42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维修到达现场时间≤ 12小时（</w:t>
            </w:r>
            <w:r>
              <w:rPr>
                <w:rFonts w:hint="eastAsia" w:cs="Times New Roman" w:asciiTheme="majorEastAsia" w:hAnsiTheme="majorEastAsia" w:eastAsiaTheme="majorEastAsia"/>
                <w:kern w:val="0"/>
                <w:sz w:val="21"/>
                <w:szCs w:val="21"/>
              </w:rPr>
              <w:t>市内</w:t>
            </w:r>
            <w:r>
              <w:rPr>
                <w:rFonts w:cs="Times New Roman" w:asciiTheme="majorEastAsia" w:hAnsiTheme="majorEastAsia" w:eastAsiaTheme="majorEastAsia"/>
                <w:kern w:val="0"/>
                <w:sz w:val="21"/>
                <w:szCs w:val="21"/>
              </w:rPr>
              <w:t>）</w:t>
            </w:r>
            <w:r>
              <w:rPr>
                <w:rFonts w:cs="Times New Roman" w:asciiTheme="majorEastAsia" w:hAnsiTheme="majorEastAsia" w:eastAsiaTheme="majorEastAsia"/>
                <w:kern w:val="0"/>
                <w:sz w:val="21"/>
                <w:szCs w:val="21"/>
              </w:rPr>
              <w:br w:type="textWrapping"/>
            </w:r>
            <w:r>
              <w:rPr>
                <w:rFonts w:cs="Times New Roman" w:asciiTheme="majorEastAsia" w:hAnsiTheme="majorEastAsia" w:eastAsiaTheme="majorEastAsia"/>
                <w:kern w:val="0"/>
                <w:sz w:val="21"/>
                <w:szCs w:val="21"/>
              </w:rPr>
              <w:t>维修到达现场时间≤24小时（</w:t>
            </w:r>
            <w:r>
              <w:rPr>
                <w:rFonts w:hint="eastAsia" w:cs="Times New Roman" w:asciiTheme="majorEastAsia" w:hAnsiTheme="majorEastAsia" w:eastAsiaTheme="majorEastAsia"/>
                <w:kern w:val="0"/>
                <w:sz w:val="21"/>
                <w:szCs w:val="21"/>
              </w:rPr>
              <w:t>市外</w:t>
            </w:r>
            <w:r>
              <w:rPr>
                <w:rFonts w:cs="Times New Roman" w:asciiTheme="majorEastAsia" w:hAnsiTheme="majorEastAsia" w:eastAsiaTheme="majorEastAsia"/>
                <w:kern w:val="0"/>
                <w:sz w:val="21"/>
                <w:szCs w:val="21"/>
              </w:rPr>
              <w:t>）</w:t>
            </w:r>
          </w:p>
        </w:tc>
        <w:tc>
          <w:tcPr>
            <w:tcW w:w="149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6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4.3</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维修支持</w:t>
            </w:r>
          </w:p>
        </w:tc>
        <w:tc>
          <w:tcPr>
            <w:tcW w:w="42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配件供应时间</w:t>
            </w:r>
            <w:r>
              <w:rPr>
                <w:rFonts w:hint="eastAsia" w:cs="Times New Roman" w:asciiTheme="majorEastAsia" w:hAnsiTheme="majorEastAsia" w:eastAsiaTheme="majorEastAsia"/>
                <w:kern w:val="0"/>
                <w:sz w:val="21"/>
                <w:szCs w:val="21"/>
              </w:rPr>
              <w:t>不限时间</w:t>
            </w:r>
          </w:p>
        </w:tc>
        <w:tc>
          <w:tcPr>
            <w:tcW w:w="149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85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4.4</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耗材及零配件</w:t>
            </w:r>
          </w:p>
        </w:tc>
        <w:tc>
          <w:tcPr>
            <w:tcW w:w="42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提供耗材及主要零配件目录（含报价）</w:t>
            </w:r>
          </w:p>
        </w:tc>
        <w:tc>
          <w:tcPr>
            <w:tcW w:w="149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706"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4.5</w:t>
            </w:r>
          </w:p>
        </w:tc>
        <w:tc>
          <w:tcPr>
            <w:tcW w:w="24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维修资料</w:t>
            </w:r>
          </w:p>
        </w:tc>
        <w:tc>
          <w:tcPr>
            <w:tcW w:w="42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提供详细操作手册、维修保养手册、安装手册等</w:t>
            </w:r>
          </w:p>
        </w:tc>
        <w:tc>
          <w:tcPr>
            <w:tcW w:w="14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4.6</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维修工具</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提供维修专用工具</w:t>
            </w:r>
            <w:r>
              <w:rPr>
                <w:rFonts w:hint="eastAsia" w:cs="Times New Roman" w:asciiTheme="majorEastAsia" w:hAnsiTheme="majorEastAsia" w:eastAsiaTheme="majorEastAsia"/>
                <w:kern w:val="0"/>
                <w:sz w:val="21"/>
                <w:szCs w:val="21"/>
              </w:rPr>
              <w:t>清单</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4.7</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预防性维修</w:t>
            </w:r>
            <w:r>
              <w:rPr>
                <w:rFonts w:cs="Times New Roman" w:asciiTheme="majorEastAsia" w:hAnsiTheme="majorEastAsia" w:eastAsiaTheme="majorEastAsia"/>
                <w:kern w:val="0"/>
                <w:sz w:val="21"/>
                <w:szCs w:val="21"/>
              </w:rPr>
              <w:br w:type="textWrapping"/>
            </w:r>
            <w:r>
              <w:rPr>
                <w:rFonts w:cs="Times New Roman" w:asciiTheme="majorEastAsia" w:hAnsiTheme="majorEastAsia" w:eastAsiaTheme="majorEastAsia"/>
                <w:kern w:val="0"/>
                <w:sz w:val="21"/>
                <w:szCs w:val="21"/>
              </w:rPr>
              <w:t>/定期维护保养</w:t>
            </w:r>
          </w:p>
        </w:tc>
        <w:tc>
          <w:tcPr>
            <w:tcW w:w="42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保修期内提供定期维护保养服务</w:t>
            </w:r>
            <w:r>
              <w:rPr>
                <w:rFonts w:hint="eastAsia" w:cs="Times New Roman" w:asciiTheme="majorEastAsia" w:hAnsiTheme="majorEastAsia" w:eastAsiaTheme="majorEastAsia"/>
                <w:kern w:val="0"/>
                <w:sz w:val="21"/>
                <w:szCs w:val="21"/>
              </w:rPr>
              <w:t>≥1次/年</w:t>
            </w:r>
          </w:p>
        </w:tc>
        <w:tc>
          <w:tcPr>
            <w:tcW w:w="149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4.8</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维修密码支持</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开放</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4.9</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升级</w:t>
            </w:r>
          </w:p>
        </w:tc>
        <w:tc>
          <w:tcPr>
            <w:tcW w:w="42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终身免费软件升级</w:t>
            </w:r>
          </w:p>
        </w:tc>
        <w:tc>
          <w:tcPr>
            <w:tcW w:w="149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4.10</w:t>
            </w:r>
          </w:p>
        </w:tc>
        <w:tc>
          <w:tcPr>
            <w:tcW w:w="24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使用培训</w:t>
            </w:r>
          </w:p>
        </w:tc>
        <w:tc>
          <w:tcPr>
            <w:tcW w:w="4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支持</w:t>
            </w:r>
          </w:p>
        </w:tc>
        <w:tc>
          <w:tcPr>
            <w:tcW w:w="1496"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4.11</w:t>
            </w:r>
          </w:p>
        </w:tc>
        <w:tc>
          <w:tcPr>
            <w:tcW w:w="240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工程师培训</w:t>
            </w:r>
          </w:p>
        </w:tc>
        <w:tc>
          <w:tcPr>
            <w:tcW w:w="429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 w:val="21"/>
                <w:szCs w:val="21"/>
              </w:rPr>
            </w:pPr>
            <w:r>
              <w:rPr>
                <w:rFonts w:cs="Times New Roman" w:asciiTheme="majorEastAsia" w:hAnsiTheme="majorEastAsia" w:eastAsiaTheme="majorEastAsia"/>
                <w:kern w:val="0"/>
                <w:sz w:val="21"/>
                <w:szCs w:val="21"/>
              </w:rPr>
              <w:t>支持</w:t>
            </w:r>
          </w:p>
        </w:tc>
        <w:tc>
          <w:tcPr>
            <w:tcW w:w="1496"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390713968"/>
      <w:bookmarkStart w:id="11" w:name="_Toc435540980"/>
      <w:bookmarkStart w:id="12" w:name="_Toc285612601"/>
      <w:bookmarkStart w:id="13"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★参数1</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标配≥12英寸彩色触摸屏，可同屏显示≥8通道波形，主机插槽数≥2个</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★参数2</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主机标配可同时监测心电ECG、血氧饱和度SpO2、脉搏PR、无创血压NIBP、双通道体温Temp、双通道有创血压IBP</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★参数3</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支持升级选配呼末二氧化碳、麻醉气体，模块可热插拔</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▲参数4</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具有≥23种实时心律失常分析（含房颤）</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▲参数5</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有创血压监测适用于成人、小儿和新生儿，支持≥2通道IBP同时监测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▲参数6</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标配3/5导心电监测，支持升级选配12导ECG监护</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参数7</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便携插件式监护仪，整机无风扇，主机、屏幕、插件槽采用一体化设计</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参数8</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断电状态下，监护仪工作时间</w:t>
            </w:r>
            <m:oMath>
              <m:r>
                <m:rPr>
                  <m:sty m:val="p"/>
                </m:rPr>
                <w:rPr>
                  <w:rFonts w:hint="eastAsia" w:ascii="Cambria Math" w:hAnsi="Cambria Math" w:cs="Times New Roman" w:eastAsiaTheme="minorEastAsia"/>
                  <w:kern w:val="0"/>
                  <w:sz w:val="21"/>
                  <w:szCs w:val="21"/>
                </w:rPr>
                <m:t>≥</m:t>
              </m:r>
            </m:oMath>
            <w:r>
              <w:rPr>
                <w:rFonts w:hint="eastAsia" w:cs="Times New Roman" w:asciiTheme="minorEastAsia" w:hAnsiTheme="minorEastAsia" w:eastAsiaTheme="minorEastAsia"/>
                <w:kern w:val="0"/>
                <w:sz w:val="21"/>
                <w:szCs w:val="21"/>
              </w:rPr>
              <w:t>2小时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参数9</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监护仪可存储不低于120分钟ECG波形，50天的图形趋势，200条报警</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参数10</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具有收缩压和舒张压的血压差报警功能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eastAsia"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参数11</w:t>
            </w:r>
            <w:r>
              <w:rPr>
                <w:rFonts w:hint="eastAsia" w:cs="Times New Roman" w:asciiTheme="minorEastAsia" w:hAnsiTheme="minorEastAsia" w:eastAsiaTheme="minorEastAsia"/>
                <w:kern w:val="0"/>
                <w:sz w:val="21"/>
                <w:szCs w:val="21"/>
                <w:lang w:val="en-US" w:eastAsia="zh-CN"/>
              </w:rPr>
              <w:t xml:space="preserve">  </w:t>
            </w:r>
            <w:r>
              <w:rPr>
                <w:rFonts w:hint="eastAsia" w:cs="Times New Roman" w:asciiTheme="minorEastAsia" w:hAnsiTheme="minorEastAsia" w:eastAsiaTheme="minorEastAsia"/>
                <w:kern w:val="0"/>
                <w:sz w:val="21"/>
                <w:szCs w:val="21"/>
              </w:rPr>
              <w:t>无创血压监测适用于成人、小儿和新生儿，至少具有手动、自动、连续、序列4种测量模式</w:t>
            </w:r>
          </w:p>
        </w:tc>
        <w:tc>
          <w:tcPr>
            <w:tcW w:w="708" w:type="dxa"/>
            <w:vAlign w:val="center"/>
          </w:tcPr>
          <w:p>
            <w:pPr>
              <w:spacing w:line="440" w:lineRule="exact"/>
              <w:jc w:val="center"/>
              <w:rPr>
                <w:rFonts w:hint="default" w:cs="Times New Roman" w:asciiTheme="minorEastAsia" w:hAnsi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pacing w:line="440" w:lineRule="exact"/>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eastAsiaTheme="minorEastAsia"/>
                <w:kern w:val="0"/>
                <w:sz w:val="21"/>
                <w:szCs w:val="21"/>
              </w:rPr>
              <w:t>参数1</w:t>
            </w:r>
            <w:r>
              <w:rPr>
                <w:rFonts w:hint="eastAsia" w:cs="Times New Roman" w:asciiTheme="minorEastAsia" w:hAnsiTheme="minorEastAsia" w:eastAsiaTheme="minorEastAsia"/>
                <w:kern w:val="0"/>
                <w:sz w:val="21"/>
                <w:szCs w:val="21"/>
                <w:lang w:val="en-US" w:eastAsia="zh-CN"/>
              </w:rPr>
              <w:t xml:space="preserve">2  </w:t>
            </w:r>
            <w:r>
              <w:rPr>
                <w:rFonts w:hint="eastAsia" w:cs="Times New Roman" w:asciiTheme="minorEastAsia" w:hAnsiTheme="minorEastAsia" w:eastAsiaTheme="minorEastAsia"/>
                <w:kern w:val="0"/>
                <w:sz w:val="21"/>
                <w:szCs w:val="21"/>
              </w:rPr>
              <w:t>具有血液动力学、药物计算、氧合计算、通气计算功能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435540981"/>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37172691"/>
      <w:bookmarkStart w:id="20" w:name="_Toc285612604"/>
      <w:bookmarkStart w:id="21" w:name="_Toc435540982"/>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00"/>
    <w:family w:val="roman"/>
    <w:pitch w:val="default"/>
    <w:sig w:usb0="E00002FF" w:usb1="420024FF" w:usb2="0000000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D1D420F"/>
    <w:rsid w:val="20695E90"/>
    <w:rsid w:val="265E7F9C"/>
    <w:rsid w:val="27112A95"/>
    <w:rsid w:val="3A8F5BC3"/>
    <w:rsid w:val="50F566F9"/>
    <w:rsid w:val="64975810"/>
    <w:rsid w:val="65BD4F9F"/>
    <w:rsid w:val="744931F9"/>
    <w:rsid w:val="751B5002"/>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10</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2020-12-15T09:28:00Z</cp:lastPrinted>
  <dcterms:modified xsi:type="dcterms:W3CDTF">2020-12-18T07:15:14Z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