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41750" w:rsidRPr="00C41750">
        <w:rPr>
          <w:rFonts w:ascii="宋体" w:eastAsia="宋体" w:hAnsi="宋体" w:cs="Times New Roman" w:hint="eastAsia"/>
          <w:kern w:val="0"/>
          <w:sz w:val="36"/>
          <w:szCs w:val="36"/>
          <w:u w:val="single"/>
        </w:rPr>
        <w:t>太赫兹时域光谱系统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w:t>
      </w:r>
      <w:r w:rsidR="00C41750">
        <w:rPr>
          <w:rFonts w:ascii="宋体" w:eastAsia="宋体" w:hAnsi="宋体" w:cs="Times New Roman" w:hint="eastAsia"/>
          <w:kern w:val="0"/>
          <w:sz w:val="36"/>
          <w:szCs w:val="36"/>
          <w:u w:val="single"/>
        </w:rPr>
        <w:t>5</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80D7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531BB">
          <w:rPr>
            <w:noProof/>
            <w:webHidden/>
            <w:sz w:val="32"/>
          </w:rPr>
          <w:t>1</w:t>
        </w:r>
        <w:r w:rsidRPr="00644283">
          <w:rPr>
            <w:noProof/>
            <w:webHidden/>
            <w:sz w:val="32"/>
          </w:rPr>
          <w:fldChar w:fldCharType="end"/>
        </w:r>
      </w:hyperlink>
    </w:p>
    <w:p w:rsidR="00644283" w:rsidRPr="00644283" w:rsidRDefault="00D80D7A"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9531BB">
          <w:rPr>
            <w:noProof/>
            <w:webHidden/>
            <w:sz w:val="32"/>
          </w:rPr>
          <w:t>4</w:t>
        </w:r>
        <w:r w:rsidRPr="00644283">
          <w:rPr>
            <w:noProof/>
            <w:webHidden/>
            <w:sz w:val="32"/>
          </w:rPr>
          <w:fldChar w:fldCharType="end"/>
        </w:r>
      </w:hyperlink>
    </w:p>
    <w:p w:rsidR="00644283" w:rsidRPr="00644283" w:rsidRDefault="00D80D7A"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9531BB">
          <w:rPr>
            <w:noProof/>
            <w:webHidden/>
            <w:sz w:val="32"/>
          </w:rPr>
          <w:t>8</w:t>
        </w:r>
        <w:r w:rsidRPr="00644283">
          <w:rPr>
            <w:noProof/>
            <w:webHidden/>
            <w:sz w:val="32"/>
          </w:rPr>
          <w:fldChar w:fldCharType="end"/>
        </w:r>
      </w:hyperlink>
    </w:p>
    <w:p w:rsidR="00644283" w:rsidRPr="00644283" w:rsidRDefault="00D80D7A"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9531BB">
          <w:rPr>
            <w:noProof/>
            <w:webHidden/>
            <w:sz w:val="32"/>
          </w:rPr>
          <w:t>31</w:t>
        </w:r>
        <w:r w:rsidRPr="00644283">
          <w:rPr>
            <w:noProof/>
            <w:webHidden/>
            <w:sz w:val="32"/>
          </w:rPr>
          <w:fldChar w:fldCharType="end"/>
        </w:r>
      </w:hyperlink>
    </w:p>
    <w:p w:rsidR="00644283" w:rsidRPr="00644283" w:rsidRDefault="00D80D7A"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9531BB">
          <w:rPr>
            <w:noProof/>
            <w:webHidden/>
            <w:sz w:val="32"/>
          </w:rPr>
          <w:t>34</w:t>
        </w:r>
        <w:r w:rsidRPr="00644283">
          <w:rPr>
            <w:noProof/>
            <w:webHidden/>
            <w:sz w:val="32"/>
          </w:rPr>
          <w:fldChar w:fldCharType="end"/>
        </w:r>
      </w:hyperlink>
    </w:p>
    <w:p w:rsidR="007154D8" w:rsidRPr="002B0A3B" w:rsidRDefault="00D80D7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4175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41750" w:rsidRPr="00C41750">
        <w:rPr>
          <w:rFonts w:ascii="Tahoma" w:hAnsi="Tahoma" w:cs="Tahoma" w:hint="eastAsia"/>
          <w:b/>
          <w:bCs/>
          <w:kern w:val="0"/>
          <w:sz w:val="28"/>
          <w:szCs w:val="28"/>
        </w:rPr>
        <w:t>太赫兹时域光谱系统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w:t>
      </w:r>
      <w:r w:rsidR="00C41750">
        <w:rPr>
          <w:rFonts w:ascii="Tahoma" w:hAnsi="Tahoma" w:cs="Tahoma" w:hint="eastAsia"/>
          <w:kern w:val="0"/>
          <w:sz w:val="28"/>
          <w:szCs w:val="28"/>
        </w:rPr>
        <w:t>5</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41750" w:rsidRPr="00C41750">
        <w:rPr>
          <w:rFonts w:asciiTheme="minorEastAsia" w:hAnsiTheme="minorEastAsia" w:cs="Times New Roman" w:hint="eastAsia"/>
          <w:b/>
          <w:kern w:val="0"/>
          <w:sz w:val="24"/>
          <w:szCs w:val="24"/>
        </w:rPr>
        <w:t>太赫兹时域光谱系统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w:t>
      </w:r>
      <w:r w:rsidR="00C41750">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C41750" w:rsidP="003D1292">
            <w:pPr>
              <w:adjustRightInd w:val="0"/>
              <w:snapToGrid w:val="0"/>
              <w:jc w:val="center"/>
              <w:rPr>
                <w:rFonts w:asciiTheme="minorEastAsia" w:hAnsiTheme="minorEastAsia" w:cs="Times New Roman"/>
                <w:szCs w:val="21"/>
              </w:rPr>
            </w:pPr>
            <w:r w:rsidRPr="00C41750">
              <w:rPr>
                <w:rFonts w:asciiTheme="minorEastAsia" w:hAnsiTheme="minorEastAsia" w:cs="Times New Roman" w:hint="eastAsia"/>
                <w:szCs w:val="21"/>
              </w:rPr>
              <w:t>太赫兹时域光谱系统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4175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C41750" w:rsidP="004A2AB0">
            <w:pPr>
              <w:adjustRightInd w:val="0"/>
              <w:snapToGrid w:val="0"/>
              <w:jc w:val="center"/>
              <w:rPr>
                <w:rFonts w:asciiTheme="minorEastAsia" w:hAnsiTheme="minorEastAsia" w:cs="Times New Roman"/>
                <w:kern w:val="0"/>
                <w:sz w:val="24"/>
                <w:szCs w:val="24"/>
              </w:rPr>
            </w:pPr>
            <w:r w:rsidRPr="00C41750">
              <w:rPr>
                <w:rFonts w:asciiTheme="minorEastAsia" w:hAnsiTheme="minorEastAsia" w:cs="Times New Roman" w:hint="eastAsia"/>
                <w:szCs w:val="21"/>
              </w:rPr>
              <w:t>太赫兹时域光谱系统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41750" w:rsidP="00895983">
      <w:pPr>
        <w:adjustRightInd w:val="0"/>
        <w:snapToGrid w:val="0"/>
        <w:spacing w:line="440" w:lineRule="exact"/>
        <w:jc w:val="center"/>
        <w:rPr>
          <w:rFonts w:ascii="宋体" w:hAnsi="宋体" w:cs="宋体"/>
          <w:bCs/>
          <w:kern w:val="0"/>
          <w:sz w:val="32"/>
          <w:szCs w:val="32"/>
        </w:rPr>
      </w:pPr>
      <w:r w:rsidRPr="00C41750">
        <w:rPr>
          <w:rFonts w:ascii="宋体" w:eastAsia="宋体" w:hAnsi="宋体" w:cs="宋体" w:hint="eastAsia"/>
          <w:bCs/>
          <w:kern w:val="0"/>
          <w:sz w:val="32"/>
          <w:szCs w:val="32"/>
        </w:rPr>
        <w:t>太赫兹时域光谱系统</w:t>
      </w:r>
      <w:r w:rsidR="00241372" w:rsidRPr="00FC3062">
        <w:rPr>
          <w:rFonts w:ascii="宋体" w:eastAsia="宋体" w:hAnsi="宋体" w:cs="宋体" w:hint="eastAsia"/>
          <w:bCs/>
          <w:kern w:val="0"/>
          <w:sz w:val="32"/>
          <w:szCs w:val="32"/>
        </w:rPr>
        <w:t>技术要求</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4601"/>
        <w:gridCol w:w="1112"/>
      </w:tblGrid>
      <w:tr w:rsidR="00C41750" w:rsidTr="00D05803">
        <w:trPr>
          <w:trHeight w:val="540"/>
          <w:jc w:val="center"/>
        </w:trPr>
        <w:tc>
          <w:tcPr>
            <w:tcW w:w="851"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2410"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技术参数和性能名称</w:t>
            </w:r>
          </w:p>
        </w:tc>
        <w:tc>
          <w:tcPr>
            <w:tcW w:w="4601"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技术参数和性能要求</w:t>
            </w:r>
          </w:p>
        </w:tc>
        <w:tc>
          <w:tcPr>
            <w:tcW w:w="1112"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备注</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1</w:t>
            </w:r>
          </w:p>
        </w:tc>
        <w:tc>
          <w:tcPr>
            <w:tcW w:w="2410"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使用需求</w:t>
            </w:r>
          </w:p>
        </w:tc>
        <w:tc>
          <w:tcPr>
            <w:tcW w:w="4601" w:type="dxa"/>
            <w:vAlign w:val="center"/>
          </w:tcPr>
          <w:p w:rsidR="00C41750" w:rsidRDefault="00C41750" w:rsidP="00D05803">
            <w:pPr>
              <w:widowControl/>
              <w:spacing w:line="360" w:lineRule="exact"/>
              <w:jc w:val="center"/>
              <w:rPr>
                <w:rFonts w:asciiTheme="minorEastAsia" w:hAnsiTheme="minorEastAsia" w:cs="宋体"/>
                <w:b/>
                <w:bCs/>
                <w:kern w:val="0"/>
                <w:szCs w:val="21"/>
              </w:rPr>
            </w:pPr>
          </w:p>
        </w:tc>
        <w:tc>
          <w:tcPr>
            <w:tcW w:w="1112" w:type="dxa"/>
            <w:vAlign w:val="center"/>
          </w:tcPr>
          <w:p w:rsidR="00C41750" w:rsidRDefault="00C41750" w:rsidP="00D05803">
            <w:pPr>
              <w:widowControl/>
              <w:spacing w:line="360" w:lineRule="exact"/>
              <w:jc w:val="center"/>
              <w:rPr>
                <w:rFonts w:asciiTheme="minorEastAsia" w:hAnsiTheme="minorEastAsia" w:cs="宋体"/>
                <w:b/>
                <w:bCs/>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1.1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设备用途</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szCs w:val="21"/>
              </w:rPr>
              <w:t>样品检测，分析样品太赫兹频谱信号</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1.2</w:t>
            </w:r>
          </w:p>
        </w:tc>
        <w:tc>
          <w:tcPr>
            <w:tcW w:w="2410"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实验对象</w:t>
            </w:r>
          </w:p>
        </w:tc>
        <w:tc>
          <w:tcPr>
            <w:tcW w:w="4601" w:type="dxa"/>
            <w:shd w:val="clear" w:color="000000" w:fill="auto"/>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生物样品</w:t>
            </w:r>
          </w:p>
        </w:tc>
        <w:tc>
          <w:tcPr>
            <w:tcW w:w="1112"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1.3</w:t>
            </w:r>
          </w:p>
        </w:tc>
        <w:tc>
          <w:tcPr>
            <w:tcW w:w="2410"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特殊功能需求</w:t>
            </w:r>
          </w:p>
        </w:tc>
        <w:tc>
          <w:tcPr>
            <w:tcW w:w="4601" w:type="dxa"/>
            <w:shd w:val="clear" w:color="000000" w:fill="auto"/>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szCs w:val="21"/>
              </w:rPr>
              <w:t>太赫兹频谱信号测量和分析</w:t>
            </w:r>
          </w:p>
        </w:tc>
        <w:tc>
          <w:tcPr>
            <w:tcW w:w="1112" w:type="dxa"/>
            <w:shd w:val="clear" w:color="000000" w:fill="auto"/>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2</w:t>
            </w:r>
          </w:p>
        </w:tc>
        <w:tc>
          <w:tcPr>
            <w:tcW w:w="2410"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主要技术参数</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2.1</w:t>
            </w:r>
          </w:p>
        </w:tc>
        <w:tc>
          <w:tcPr>
            <w:tcW w:w="2410" w:type="dxa"/>
            <w:vAlign w:val="center"/>
          </w:tcPr>
          <w:p w:rsidR="00C41750" w:rsidRDefault="00C41750" w:rsidP="00D05803">
            <w:pPr>
              <w:widowControl/>
              <w:spacing w:line="360" w:lineRule="exact"/>
              <w:jc w:val="center"/>
              <w:rPr>
                <w:rFonts w:asciiTheme="minorEastAsia" w:hAnsiTheme="minorEastAsia" w:cs="宋体"/>
                <w:b/>
                <w:bCs/>
                <w:color w:val="000000"/>
                <w:szCs w:val="21"/>
              </w:rPr>
            </w:pPr>
            <w:r>
              <w:rPr>
                <w:rFonts w:asciiTheme="minorEastAsia" w:hAnsiTheme="minorEastAsia" w:cs="宋体" w:hint="eastAsia"/>
                <w:kern w:val="0"/>
                <w:szCs w:val="21"/>
              </w:rPr>
              <w:t>★</w:t>
            </w:r>
            <w:r>
              <w:rPr>
                <w:rFonts w:asciiTheme="minorEastAsia" w:hAnsiTheme="minorEastAsia" w:cs="宋体" w:hint="eastAsia"/>
                <w:b/>
                <w:bCs/>
                <w:color w:val="000000"/>
                <w:szCs w:val="21"/>
              </w:rPr>
              <w:t>参数1</w:t>
            </w:r>
          </w:p>
        </w:tc>
        <w:tc>
          <w:tcPr>
            <w:tcW w:w="4601" w:type="dxa"/>
            <w:vAlign w:val="center"/>
          </w:tcPr>
          <w:p w:rsidR="00C41750" w:rsidRDefault="00C41750" w:rsidP="00D05803">
            <w:pPr>
              <w:spacing w:line="360" w:lineRule="exact"/>
              <w:jc w:val="left"/>
              <w:rPr>
                <w:rFonts w:asciiTheme="minorEastAsia" w:hAnsiTheme="minorEastAsia" w:cs="宋体"/>
                <w:kern w:val="0"/>
                <w:szCs w:val="21"/>
              </w:rPr>
            </w:pPr>
            <w:r>
              <w:rPr>
                <w:rFonts w:asciiTheme="minorEastAsia" w:hAnsiTheme="minorEastAsia" w:cs="宋体" w:hint="eastAsia"/>
                <w:kern w:val="0"/>
                <w:szCs w:val="21"/>
              </w:rPr>
              <w:t>光谱宽度：≥3.5</w:t>
            </w:r>
            <w:r>
              <w:rPr>
                <w:rFonts w:asciiTheme="minorEastAsia" w:hAnsiTheme="minorEastAsia" w:cs="宋体"/>
                <w:kern w:val="0"/>
                <w:szCs w:val="21"/>
              </w:rPr>
              <w:t>THz</w:t>
            </w:r>
            <w:r>
              <w:rPr>
                <w:rFonts w:asciiTheme="minorEastAsia" w:hAnsiTheme="minorEastAsia" w:cs="宋体" w:hint="eastAsia"/>
                <w:kern w:val="0"/>
                <w:szCs w:val="21"/>
              </w:rPr>
              <w:t xml:space="preserve"> </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2.2</w:t>
            </w:r>
          </w:p>
        </w:tc>
        <w:tc>
          <w:tcPr>
            <w:tcW w:w="2410" w:type="dxa"/>
            <w:vAlign w:val="center"/>
          </w:tcPr>
          <w:p w:rsidR="00C41750" w:rsidRDefault="00C41750" w:rsidP="00D05803">
            <w:pPr>
              <w:widowControl/>
              <w:spacing w:line="360" w:lineRule="exact"/>
              <w:jc w:val="center"/>
              <w:rPr>
                <w:rFonts w:asciiTheme="minorEastAsia" w:hAnsiTheme="minorEastAsia" w:cs="宋体"/>
                <w:b/>
                <w:bCs/>
                <w:color w:val="000000"/>
                <w:szCs w:val="21"/>
              </w:rPr>
            </w:pPr>
            <w:r>
              <w:rPr>
                <w:rFonts w:asciiTheme="minorEastAsia" w:hAnsiTheme="minorEastAsia" w:cs="宋体" w:hint="eastAsia"/>
                <w:kern w:val="0"/>
                <w:szCs w:val="21"/>
              </w:rPr>
              <w:t>★</w:t>
            </w:r>
            <w:r>
              <w:rPr>
                <w:rFonts w:asciiTheme="minorEastAsia" w:hAnsiTheme="minorEastAsia" w:cs="宋体" w:hint="eastAsia"/>
                <w:b/>
                <w:bCs/>
                <w:color w:val="000000"/>
                <w:szCs w:val="21"/>
              </w:rPr>
              <w:t>参数2</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kern w:val="0"/>
                <w:szCs w:val="21"/>
              </w:rPr>
              <w:t>峰值动态范围：≥75dB</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2.3</w:t>
            </w:r>
          </w:p>
        </w:tc>
        <w:tc>
          <w:tcPr>
            <w:tcW w:w="2410" w:type="dxa"/>
            <w:vAlign w:val="center"/>
          </w:tcPr>
          <w:p w:rsidR="00C41750" w:rsidRDefault="00C41750" w:rsidP="00D05803">
            <w:pPr>
              <w:widowControl/>
              <w:spacing w:line="360" w:lineRule="exact"/>
              <w:jc w:val="center"/>
              <w:rPr>
                <w:rFonts w:asciiTheme="minorEastAsia" w:hAnsiTheme="minorEastAsia" w:cs="宋体"/>
                <w:b/>
                <w:bCs/>
                <w:color w:val="000000"/>
                <w:szCs w:val="21"/>
              </w:rPr>
            </w:pPr>
            <w:r>
              <w:rPr>
                <w:rFonts w:asciiTheme="minorEastAsia" w:hAnsiTheme="minorEastAsia" w:cs="宋体" w:hint="eastAsia"/>
                <w:kern w:val="0"/>
                <w:szCs w:val="21"/>
              </w:rPr>
              <w:t>★</w:t>
            </w:r>
            <w:r>
              <w:rPr>
                <w:rFonts w:asciiTheme="minorEastAsia" w:hAnsiTheme="minorEastAsia" w:cs="宋体" w:hint="eastAsia"/>
                <w:b/>
                <w:bCs/>
                <w:color w:val="000000"/>
                <w:szCs w:val="21"/>
              </w:rPr>
              <w:t>参数3</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最大时域扫描范围：750 ps</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2.4</w:t>
            </w:r>
          </w:p>
        </w:tc>
        <w:tc>
          <w:tcPr>
            <w:tcW w:w="2410" w:type="dxa"/>
            <w:vAlign w:val="center"/>
          </w:tcPr>
          <w:p w:rsidR="00C41750" w:rsidRDefault="00C41750" w:rsidP="00D05803">
            <w:pPr>
              <w:widowControl/>
              <w:spacing w:line="360" w:lineRule="exact"/>
              <w:jc w:val="center"/>
              <w:rPr>
                <w:rFonts w:asciiTheme="minorEastAsia" w:hAnsiTheme="minorEastAsia" w:cs="宋体"/>
                <w:b/>
                <w:bCs/>
                <w:color w:val="000000"/>
                <w:szCs w:val="21"/>
              </w:rPr>
            </w:pPr>
            <w:r>
              <w:rPr>
                <w:rFonts w:asciiTheme="minorEastAsia" w:hAnsiTheme="minorEastAsia" w:cs="宋体" w:hint="eastAsia"/>
                <w:kern w:val="0"/>
                <w:szCs w:val="21"/>
              </w:rPr>
              <w:t>★</w:t>
            </w:r>
            <w:r>
              <w:rPr>
                <w:rFonts w:asciiTheme="minorEastAsia" w:hAnsiTheme="minorEastAsia" w:cs="宋体" w:hint="eastAsia"/>
                <w:b/>
                <w:bCs/>
                <w:color w:val="000000"/>
                <w:szCs w:val="21"/>
              </w:rPr>
              <w:t>参数4</w:t>
            </w:r>
          </w:p>
        </w:tc>
        <w:tc>
          <w:tcPr>
            <w:tcW w:w="4601" w:type="dxa"/>
            <w:vAlign w:val="center"/>
          </w:tcPr>
          <w:p w:rsidR="00C41750" w:rsidRDefault="00C41750" w:rsidP="00D05803">
            <w:pPr>
              <w:spacing w:line="360" w:lineRule="exact"/>
              <w:jc w:val="left"/>
              <w:rPr>
                <w:rFonts w:asciiTheme="minorEastAsia" w:hAnsiTheme="minorEastAsia" w:cs="宋体"/>
                <w:kern w:val="0"/>
                <w:szCs w:val="21"/>
              </w:rPr>
            </w:pPr>
            <w:r>
              <w:rPr>
                <w:rFonts w:asciiTheme="minorEastAsia" w:hAnsiTheme="minorEastAsia" w:cs="宋体" w:hint="eastAsia"/>
                <w:kern w:val="0"/>
                <w:szCs w:val="21"/>
              </w:rPr>
              <w:t>太赫兹频率最高分辨率：1.2GHz</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2.5</w:t>
            </w:r>
          </w:p>
        </w:tc>
        <w:tc>
          <w:tcPr>
            <w:tcW w:w="2410" w:type="dxa"/>
            <w:vAlign w:val="center"/>
          </w:tcPr>
          <w:p w:rsidR="00C41750" w:rsidRDefault="00C41750" w:rsidP="00D05803">
            <w:pPr>
              <w:widowControl/>
              <w:spacing w:line="360" w:lineRule="exact"/>
              <w:jc w:val="center"/>
              <w:rPr>
                <w:rFonts w:asciiTheme="minorEastAsia" w:hAnsiTheme="minorEastAsia" w:cs="宋体"/>
                <w:b/>
                <w:bCs/>
                <w:color w:val="000000"/>
                <w:szCs w:val="21"/>
              </w:rPr>
            </w:pPr>
            <w:r>
              <w:rPr>
                <w:rFonts w:asciiTheme="minorEastAsia" w:hAnsiTheme="minorEastAsia" w:cs="宋体" w:hint="eastAsia"/>
                <w:kern w:val="0"/>
                <w:szCs w:val="21"/>
              </w:rPr>
              <w:t>▲</w:t>
            </w:r>
            <w:r>
              <w:rPr>
                <w:rFonts w:asciiTheme="minorEastAsia" w:hAnsiTheme="minorEastAsia" w:cs="宋体" w:hint="eastAsia"/>
                <w:b/>
                <w:bCs/>
                <w:color w:val="000000"/>
                <w:szCs w:val="21"/>
              </w:rPr>
              <w:t>参数5</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时域太赫兹脉冲扫描速率：≥ 10 THz waveforms/s</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2.6</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参数6</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激光器采用基于锁模技术的全光纤耦合结构</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2.7</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参数7</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系统长期稳定性：时域响应的半小时内峰峰值变化&lt;0.5%</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2.8</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参数8</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必须有自校准功能，自动校准太赫兹幅值、相位不受温度影响，不需要外部光路调整</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2.9</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参数9</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测量模块包括透射模组、反射模组及ATR模组</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2.10</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参数10</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能快速手动转换透射式及反射式光路结构</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2.11</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参数11</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数据分析软件必须可以直接得到透射光谱、反射光谱、吸收光谱、折射率、介电系数、时域脉冲响应等。软件须支持ATR和偏振模式光谱分析。</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2.12</w:t>
            </w:r>
          </w:p>
        </w:tc>
        <w:tc>
          <w:tcPr>
            <w:tcW w:w="2410" w:type="dxa"/>
            <w:vAlign w:val="center"/>
          </w:tcPr>
          <w:p w:rsidR="00C41750" w:rsidRDefault="00C41750" w:rsidP="00D05803">
            <w:pPr>
              <w:spacing w:line="360" w:lineRule="exact"/>
              <w:jc w:val="center"/>
              <w:rPr>
                <w:rFonts w:asciiTheme="minorEastAsia" w:hAnsiTheme="minorEastAsia" w:cs="宋体"/>
                <w:b/>
                <w:bCs/>
                <w:color w:val="000000"/>
                <w:szCs w:val="21"/>
              </w:rPr>
            </w:pPr>
            <w:r>
              <w:rPr>
                <w:rFonts w:asciiTheme="minorEastAsia" w:hAnsiTheme="minorEastAsia" w:cs="宋体" w:hint="eastAsia"/>
                <w:b/>
                <w:bCs/>
                <w:color w:val="000000"/>
                <w:szCs w:val="21"/>
              </w:rPr>
              <w:t>参数12</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测量模块之间的转换无需光学对准</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p>
        </w:tc>
        <w:tc>
          <w:tcPr>
            <w:tcW w:w="2410"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配置需求</w:t>
            </w:r>
          </w:p>
        </w:tc>
        <w:tc>
          <w:tcPr>
            <w:tcW w:w="4601" w:type="dxa"/>
            <w:vAlign w:val="center"/>
          </w:tcPr>
          <w:p w:rsidR="00C41750" w:rsidRDefault="00C41750" w:rsidP="00D05803">
            <w:pPr>
              <w:widowControl/>
              <w:spacing w:line="360" w:lineRule="exact"/>
              <w:jc w:val="left"/>
              <w:rPr>
                <w:rFonts w:asciiTheme="minorEastAsia" w:hAnsiTheme="minorEastAsia" w:cs="宋体"/>
                <w:szCs w:val="21"/>
              </w:rPr>
            </w:pP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配置1</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bCs/>
                <w:szCs w:val="21"/>
              </w:rPr>
              <w:t>基于锁模技术的全光纤飞秒激光器1台</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配置2</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太赫兹时域光谱控制电路单元1套</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配置3</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太赫兹发射接收光路1套</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配置4</w:t>
            </w:r>
          </w:p>
        </w:tc>
        <w:tc>
          <w:tcPr>
            <w:tcW w:w="4601" w:type="dxa"/>
            <w:vAlign w:val="center"/>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太赫兹成像的XY方向平移台</w:t>
            </w:r>
          </w:p>
        </w:tc>
        <w:tc>
          <w:tcPr>
            <w:tcW w:w="1112" w:type="dxa"/>
            <w:vAlign w:val="center"/>
          </w:tcPr>
          <w:p w:rsidR="00C41750" w:rsidRDefault="00C41750" w:rsidP="00D05803">
            <w:pPr>
              <w:widowControl/>
              <w:spacing w:line="360" w:lineRule="exact"/>
              <w:jc w:val="left"/>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4</w:t>
            </w:r>
          </w:p>
        </w:tc>
        <w:tc>
          <w:tcPr>
            <w:tcW w:w="2410" w:type="dxa"/>
            <w:vAlign w:val="center"/>
          </w:tcPr>
          <w:p w:rsidR="00C41750" w:rsidRDefault="00C41750" w:rsidP="00D05803">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售后服务</w:t>
            </w:r>
          </w:p>
        </w:tc>
        <w:tc>
          <w:tcPr>
            <w:tcW w:w="4601" w:type="dxa"/>
            <w:vAlign w:val="center"/>
          </w:tcPr>
          <w:p w:rsidR="00C41750" w:rsidRDefault="00C41750" w:rsidP="00D05803">
            <w:pPr>
              <w:spacing w:line="360" w:lineRule="exact"/>
              <w:jc w:val="left"/>
              <w:rPr>
                <w:rFonts w:asciiTheme="minorEastAsia" w:hAnsiTheme="minorEastAsia" w:cs="宋体"/>
                <w:kern w:val="0"/>
                <w:szCs w:val="21"/>
              </w:rPr>
            </w:pPr>
          </w:p>
        </w:tc>
        <w:tc>
          <w:tcPr>
            <w:tcW w:w="1112" w:type="dxa"/>
            <w:vAlign w:val="center"/>
          </w:tcPr>
          <w:p w:rsidR="00C41750" w:rsidRDefault="00C41750" w:rsidP="00D05803">
            <w:pPr>
              <w:widowControl/>
              <w:spacing w:line="360" w:lineRule="exact"/>
              <w:jc w:val="center"/>
              <w:rPr>
                <w:rFonts w:asciiTheme="minorEastAsia" w:hAnsiTheme="minorEastAsia" w:cs="宋体"/>
                <w:b/>
                <w:bCs/>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保修年限</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≥3年</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4.2</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出现故障响应时间</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维修到达现场时间≤ 6小时（本地）</w:t>
            </w:r>
            <w:r>
              <w:rPr>
                <w:rFonts w:asciiTheme="minorEastAsia" w:hAnsiTheme="minorEastAsia" w:cs="宋体" w:hint="eastAsia"/>
                <w:kern w:val="0"/>
                <w:szCs w:val="21"/>
              </w:rPr>
              <w:br/>
              <w:t>维修到达现场时间≤24小时（外地）</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4.3</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维修支持</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配件供应时间≥3年</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4.4</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耗材及零配件</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提供耗材及主要零配件目录（含报价）</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4.5</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维修资料</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提供详细操作手册、维修保养手册、安装手册等</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4.6</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维修工具</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无</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4.7</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预防性维修</w:t>
            </w:r>
            <w:r>
              <w:rPr>
                <w:rFonts w:asciiTheme="minorEastAsia" w:hAnsiTheme="minorEastAsia" w:cs="宋体" w:hint="eastAsia"/>
                <w:kern w:val="0"/>
                <w:szCs w:val="21"/>
              </w:rPr>
              <w:br/>
              <w:t>/定期维护保养</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保修期内提供定期维护保养服务</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4.8</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维修密码支持</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无</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4.9</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升级</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终身免费软件升级</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4.10</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技术培训</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支持</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r w:rsidR="00C41750" w:rsidTr="00D05803">
        <w:trPr>
          <w:trHeight w:val="630"/>
          <w:jc w:val="center"/>
        </w:trPr>
        <w:tc>
          <w:tcPr>
            <w:tcW w:w="851"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4.11</w:t>
            </w:r>
          </w:p>
        </w:tc>
        <w:tc>
          <w:tcPr>
            <w:tcW w:w="2410" w:type="dxa"/>
            <w:vAlign w:val="center"/>
          </w:tcPr>
          <w:p w:rsidR="00C41750" w:rsidRDefault="00C41750" w:rsidP="00D05803">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工程师培训</w:t>
            </w:r>
          </w:p>
        </w:tc>
        <w:tc>
          <w:tcPr>
            <w:tcW w:w="4601" w:type="dxa"/>
            <w:vAlign w:val="center"/>
          </w:tcPr>
          <w:p w:rsidR="00C41750" w:rsidRDefault="00C41750" w:rsidP="00D05803">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支持</w:t>
            </w:r>
          </w:p>
        </w:tc>
        <w:tc>
          <w:tcPr>
            <w:tcW w:w="1112" w:type="dxa"/>
            <w:vAlign w:val="center"/>
          </w:tcPr>
          <w:p w:rsidR="00C41750" w:rsidRDefault="00C41750" w:rsidP="00D05803">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C41750" w:rsidRDefault="00C41750" w:rsidP="00D05803">
            <w:pPr>
              <w:spacing w:line="360" w:lineRule="exact"/>
              <w:jc w:val="left"/>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hint="eastAsia"/>
                <w:szCs w:val="21"/>
              </w:rPr>
              <w:t>光谱宽度：≥3.5</w:t>
            </w:r>
            <w:r>
              <w:rPr>
                <w:rFonts w:asciiTheme="minorEastAsia" w:hAnsiTheme="minorEastAsia" w:cs="宋体"/>
                <w:szCs w:val="21"/>
              </w:rPr>
              <w:t>THz</w:t>
            </w:r>
            <w:r>
              <w:rPr>
                <w:rFonts w:asciiTheme="minorEastAsia" w:hAnsiTheme="minorEastAsia" w:cs="宋体" w:hint="eastAsia"/>
                <w:szCs w:val="21"/>
              </w:rPr>
              <w:t xml:space="preserve"> </w:t>
            </w:r>
          </w:p>
        </w:tc>
        <w:tc>
          <w:tcPr>
            <w:tcW w:w="708" w:type="dxa"/>
            <w:vAlign w:val="center"/>
            <w:hideMark/>
          </w:tcPr>
          <w:p w:rsidR="00C41750" w:rsidRPr="00AB4A4E" w:rsidRDefault="00C4175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szCs w:val="21"/>
              </w:rPr>
              <w:t>★</w:t>
            </w:r>
            <w:r>
              <w:rPr>
                <w:rFonts w:asciiTheme="minorEastAsia" w:hAnsiTheme="minorEastAsia" w:cs="宋体" w:hint="eastAsia"/>
                <w:szCs w:val="21"/>
              </w:rPr>
              <w:t>峰值动态范围：≥75dB</w:t>
            </w:r>
          </w:p>
        </w:tc>
        <w:tc>
          <w:tcPr>
            <w:tcW w:w="708" w:type="dxa"/>
            <w:vAlign w:val="center"/>
            <w:hideMark/>
          </w:tcPr>
          <w:p w:rsidR="00C41750" w:rsidRPr="00AB4A4E" w:rsidRDefault="00C41750" w:rsidP="00D0580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hint="eastAsia"/>
                <w:szCs w:val="21"/>
              </w:rPr>
              <w:t>最大时域扫描范围：750 ps</w:t>
            </w:r>
          </w:p>
        </w:tc>
        <w:tc>
          <w:tcPr>
            <w:tcW w:w="708" w:type="dxa"/>
            <w:vAlign w:val="center"/>
            <w:hideMark/>
          </w:tcPr>
          <w:p w:rsidR="00C41750" w:rsidRPr="00AB4A4E" w:rsidRDefault="00C41750" w:rsidP="00D0580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spacing w:line="360" w:lineRule="exact"/>
              <w:jc w:val="left"/>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hint="eastAsia"/>
                <w:szCs w:val="21"/>
              </w:rPr>
              <w:t>太赫兹频率最高分辨率：1.2GHz</w:t>
            </w:r>
          </w:p>
        </w:tc>
        <w:tc>
          <w:tcPr>
            <w:tcW w:w="708" w:type="dxa"/>
            <w:vAlign w:val="center"/>
            <w:hideMark/>
          </w:tcPr>
          <w:p w:rsidR="00C41750" w:rsidRPr="00AB4A4E" w:rsidRDefault="00C41750" w:rsidP="00D05803">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hint="eastAsia"/>
                <w:szCs w:val="21"/>
              </w:rPr>
              <w:t>时域太赫兹脉冲扫描速率：≥ 10 THz waveforms/s</w:t>
            </w:r>
          </w:p>
        </w:tc>
        <w:tc>
          <w:tcPr>
            <w:tcW w:w="708" w:type="dxa"/>
            <w:vAlign w:val="center"/>
            <w:hideMark/>
          </w:tcPr>
          <w:p w:rsidR="00C41750" w:rsidRDefault="00C41750" w:rsidP="007743C4">
            <w:pPr>
              <w:spacing w:line="440" w:lineRule="exact"/>
              <w:jc w:val="center"/>
              <w:rPr>
                <w:rFonts w:asciiTheme="minorEastAsia" w:hAnsiTheme="minorEastAsia"/>
                <w:szCs w:val="21"/>
              </w:rPr>
            </w:pPr>
            <w:r>
              <w:rPr>
                <w:rFonts w:asciiTheme="minorEastAsia" w:hAnsiTheme="minorEastAsia" w:hint="eastAsia"/>
                <w:szCs w:val="21"/>
              </w:rPr>
              <w:t>4</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激光器采用基于锁模技术的全光纤耦合结构</w:t>
            </w:r>
          </w:p>
        </w:tc>
        <w:tc>
          <w:tcPr>
            <w:tcW w:w="708" w:type="dxa"/>
            <w:vAlign w:val="center"/>
            <w:hideMark/>
          </w:tcPr>
          <w:p w:rsidR="00C41750" w:rsidRDefault="00C41750" w:rsidP="007743C4">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系统长期稳定性：时域响应的半小时内峰峰值变化&lt;0.5%</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必须有自校准功能，自动校准太赫兹幅值、相位不受温度影响，不需要外部光路调整</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测量模块包括透射模组、反射模组及ATR模组</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能快速手动转换透射式及反射式光路结构</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数据分析软件必须可以直接得到透射光谱、反射光谱、吸收光谱、折射率、介电系数、时域脉冲响应等。软件须支持ATR和偏振模式光谱分析。</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C41750" w:rsidRPr="00AB4A4E" w:rsidTr="00345AA2">
        <w:trPr>
          <w:trHeight w:val="330"/>
        </w:trPr>
        <w:tc>
          <w:tcPr>
            <w:tcW w:w="708" w:type="dxa"/>
            <w:vMerge/>
            <w:vAlign w:val="center"/>
            <w:hideMark/>
          </w:tcPr>
          <w:p w:rsidR="00C41750" w:rsidRPr="00AB4A4E" w:rsidRDefault="00C41750" w:rsidP="000E441D">
            <w:pPr>
              <w:spacing w:line="440" w:lineRule="exact"/>
              <w:jc w:val="center"/>
              <w:rPr>
                <w:rFonts w:asciiTheme="minorEastAsia" w:hAnsiTheme="minorEastAsia"/>
                <w:szCs w:val="21"/>
              </w:rPr>
            </w:pPr>
          </w:p>
        </w:tc>
        <w:tc>
          <w:tcPr>
            <w:tcW w:w="994" w:type="dxa"/>
            <w:gridSpan w:val="2"/>
            <w:vMerge/>
            <w:vAlign w:val="center"/>
            <w:hideMark/>
          </w:tcPr>
          <w:p w:rsidR="00C41750" w:rsidRPr="00AB4A4E" w:rsidRDefault="00C41750" w:rsidP="000E441D">
            <w:pPr>
              <w:spacing w:line="440" w:lineRule="exact"/>
              <w:jc w:val="center"/>
              <w:rPr>
                <w:rFonts w:asciiTheme="minorEastAsia" w:hAnsiTheme="minorEastAsia"/>
                <w:szCs w:val="21"/>
              </w:rPr>
            </w:pPr>
          </w:p>
        </w:tc>
        <w:tc>
          <w:tcPr>
            <w:tcW w:w="6946" w:type="dxa"/>
            <w:noWrap/>
            <w:vAlign w:val="center"/>
            <w:hideMark/>
          </w:tcPr>
          <w:p w:rsidR="00C41750" w:rsidRDefault="00C41750" w:rsidP="00D05803">
            <w:pPr>
              <w:widowControl/>
              <w:spacing w:line="360" w:lineRule="exact"/>
              <w:jc w:val="left"/>
              <w:rPr>
                <w:rFonts w:asciiTheme="minorEastAsia" w:hAnsiTheme="minorEastAsia" w:cs="宋体"/>
                <w:bCs/>
                <w:szCs w:val="21"/>
              </w:rPr>
            </w:pPr>
            <w:r>
              <w:rPr>
                <w:rFonts w:asciiTheme="minorEastAsia" w:hAnsiTheme="minorEastAsia" w:cs="宋体" w:hint="eastAsia"/>
                <w:bCs/>
                <w:szCs w:val="21"/>
              </w:rPr>
              <w:t>测量模块之间的转换无需光学对准</w:t>
            </w:r>
          </w:p>
        </w:tc>
        <w:tc>
          <w:tcPr>
            <w:tcW w:w="708" w:type="dxa"/>
            <w:vAlign w:val="center"/>
            <w:hideMark/>
          </w:tcPr>
          <w:p w:rsidR="00C41750" w:rsidRDefault="00C41750" w:rsidP="00D05803">
            <w:pPr>
              <w:spacing w:line="440" w:lineRule="exact"/>
              <w:jc w:val="center"/>
              <w:rPr>
                <w:rFonts w:asciiTheme="minorEastAsia" w:hAnsiTheme="minorEastAsia"/>
                <w:szCs w:val="21"/>
              </w:rPr>
            </w:pPr>
            <w:r>
              <w:rPr>
                <w:rFonts w:asciiTheme="minorEastAsia" w:hAnsiTheme="minorEastAsia" w:hint="eastAsia"/>
                <w:szCs w:val="21"/>
              </w:rPr>
              <w:t>3</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56689">
              <w:rPr>
                <w:rFonts w:ascii="宋体" w:eastAsia="宋体" w:hAnsi="宋体" w:cs="Times New Roman" w:hint="eastAsia"/>
                <w:bCs/>
                <w:spacing w:val="48"/>
                <w:kern w:val="0"/>
                <w:szCs w:val="21"/>
                <w:fitText w:val="1170" w:id="1190323200"/>
              </w:rPr>
              <w:t>单位名</w:t>
            </w:r>
            <w:r w:rsidRPr="0085668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单位名</w:t>
            </w:r>
            <w:r w:rsidRPr="0085668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
                <w:kern w:val="0"/>
                <w:szCs w:val="21"/>
                <w:fitText w:val="1170" w:id="1190323200"/>
              </w:rPr>
              <w:t>法定代表</w:t>
            </w:r>
            <w:r w:rsidRPr="0085668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
                <w:kern w:val="0"/>
                <w:szCs w:val="21"/>
                <w:fitText w:val="1170" w:id="1190323200"/>
              </w:rPr>
              <w:t>法定代表</w:t>
            </w:r>
            <w:r w:rsidRPr="0085668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
                <w:kern w:val="0"/>
                <w:szCs w:val="21"/>
                <w:fitText w:val="1170" w:id="1190323200"/>
              </w:rPr>
              <w:t>委托代理</w:t>
            </w:r>
            <w:r w:rsidRPr="0085668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
                <w:kern w:val="0"/>
                <w:szCs w:val="21"/>
                <w:fitText w:val="1170" w:id="1190323200"/>
              </w:rPr>
              <w:t>委托代理</w:t>
            </w:r>
            <w:r w:rsidRPr="0085668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0"/>
                <w:kern w:val="0"/>
                <w:szCs w:val="21"/>
                <w:fitText w:val="1170" w:id="1190323200"/>
              </w:rPr>
              <w:t>联系</w:t>
            </w:r>
            <w:r w:rsidRPr="0085668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120"/>
                <w:kern w:val="0"/>
                <w:szCs w:val="21"/>
                <w:fitText w:val="1170" w:id="1190323200"/>
              </w:rPr>
              <w:t>联系</w:t>
            </w:r>
            <w:r w:rsidRPr="0085668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联系电</w:t>
            </w:r>
            <w:r w:rsidRPr="0085668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联系电</w:t>
            </w:r>
            <w:r w:rsidRPr="0085668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通讯地</w:t>
            </w:r>
            <w:r w:rsidRPr="0085668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通讯地</w:t>
            </w:r>
            <w:r w:rsidRPr="0085668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邮政编</w:t>
            </w:r>
            <w:r w:rsidRPr="0085668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邮政编</w:t>
            </w:r>
            <w:r w:rsidRPr="0085668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付款单</w:t>
            </w:r>
            <w:r w:rsidRPr="0085668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开户名</w:t>
            </w:r>
            <w:r w:rsidRPr="0085668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开户银</w:t>
            </w:r>
            <w:r w:rsidRPr="0085668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开户银</w:t>
            </w:r>
            <w:r w:rsidRPr="0085668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银行账</w:t>
            </w:r>
            <w:r w:rsidRPr="0085668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56689">
              <w:rPr>
                <w:rFonts w:ascii="宋体" w:eastAsia="宋体" w:hAnsi="宋体" w:cs="Times New Roman" w:hint="eastAsia"/>
                <w:bCs/>
                <w:spacing w:val="48"/>
                <w:kern w:val="0"/>
                <w:szCs w:val="21"/>
                <w:fitText w:val="1170" w:id="1190323200"/>
              </w:rPr>
              <w:t>银行账</w:t>
            </w:r>
            <w:r w:rsidRPr="0085668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75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80D7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80D7A" w:rsidP="00A36553">
      <w:pPr>
        <w:ind w:firstLine="573"/>
        <w:rPr>
          <w:rFonts w:asciiTheme="minorEastAsia" w:hAnsiTheme="minorEastAsia" w:cs="Times New Roman"/>
          <w:kern w:val="0"/>
          <w:sz w:val="28"/>
          <w:szCs w:val="28"/>
        </w:rPr>
      </w:pPr>
      <w:r w:rsidRPr="00D80D7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80D7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89" w:rsidRDefault="00856689" w:rsidP="00156746">
      <w:r>
        <w:separator/>
      </w:r>
    </w:p>
  </w:endnote>
  <w:endnote w:type="continuationSeparator" w:id="0">
    <w:p w:rsidR="00856689" w:rsidRDefault="0085668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D80D7A" w:rsidRPr="00EB77AB">
      <w:rPr>
        <w:rStyle w:val="a7"/>
        <w:sz w:val="24"/>
        <w:szCs w:val="24"/>
      </w:rPr>
      <w:fldChar w:fldCharType="begin"/>
    </w:r>
    <w:r w:rsidRPr="00EB77AB">
      <w:rPr>
        <w:rStyle w:val="a7"/>
        <w:sz w:val="24"/>
        <w:szCs w:val="24"/>
      </w:rPr>
      <w:instrText xml:space="preserve"> PAGE </w:instrText>
    </w:r>
    <w:r w:rsidR="00D80D7A" w:rsidRPr="00EB77AB">
      <w:rPr>
        <w:rStyle w:val="a7"/>
        <w:sz w:val="24"/>
        <w:szCs w:val="24"/>
      </w:rPr>
      <w:fldChar w:fldCharType="separate"/>
    </w:r>
    <w:r w:rsidR="009531BB">
      <w:rPr>
        <w:rStyle w:val="a7"/>
        <w:noProof/>
        <w:sz w:val="24"/>
        <w:szCs w:val="24"/>
      </w:rPr>
      <w:t>3</w:t>
    </w:r>
    <w:r w:rsidR="00D80D7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D80D7A" w:rsidRPr="00EB77AB">
      <w:rPr>
        <w:rStyle w:val="a7"/>
        <w:sz w:val="24"/>
        <w:szCs w:val="24"/>
      </w:rPr>
      <w:fldChar w:fldCharType="begin"/>
    </w:r>
    <w:r w:rsidRPr="00EB77AB">
      <w:rPr>
        <w:rStyle w:val="a7"/>
        <w:sz w:val="24"/>
        <w:szCs w:val="24"/>
      </w:rPr>
      <w:instrText xml:space="preserve"> PAGE </w:instrText>
    </w:r>
    <w:r w:rsidR="00D80D7A" w:rsidRPr="00EB77AB">
      <w:rPr>
        <w:rStyle w:val="a7"/>
        <w:sz w:val="24"/>
        <w:szCs w:val="24"/>
      </w:rPr>
      <w:fldChar w:fldCharType="separate"/>
    </w:r>
    <w:r w:rsidR="009531BB">
      <w:rPr>
        <w:rStyle w:val="a7"/>
        <w:noProof/>
        <w:sz w:val="24"/>
        <w:szCs w:val="24"/>
      </w:rPr>
      <w:t>20</w:t>
    </w:r>
    <w:r w:rsidR="00D80D7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D80D7A" w:rsidRPr="00EB77AB">
      <w:rPr>
        <w:rStyle w:val="a7"/>
        <w:sz w:val="24"/>
        <w:szCs w:val="24"/>
      </w:rPr>
      <w:fldChar w:fldCharType="begin"/>
    </w:r>
    <w:r w:rsidRPr="00EB77AB">
      <w:rPr>
        <w:rStyle w:val="a7"/>
        <w:sz w:val="24"/>
        <w:szCs w:val="24"/>
      </w:rPr>
      <w:instrText xml:space="preserve"> PAGE </w:instrText>
    </w:r>
    <w:r w:rsidR="00D80D7A" w:rsidRPr="00EB77AB">
      <w:rPr>
        <w:rStyle w:val="a7"/>
        <w:sz w:val="24"/>
        <w:szCs w:val="24"/>
      </w:rPr>
      <w:fldChar w:fldCharType="separate"/>
    </w:r>
    <w:r w:rsidR="009531BB">
      <w:rPr>
        <w:rStyle w:val="a7"/>
        <w:noProof/>
        <w:sz w:val="24"/>
        <w:szCs w:val="24"/>
      </w:rPr>
      <w:t>35</w:t>
    </w:r>
    <w:r w:rsidR="00D80D7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89" w:rsidRDefault="00856689" w:rsidP="00156746">
      <w:r>
        <w:separator/>
      </w:r>
    </w:p>
  </w:footnote>
  <w:footnote w:type="continuationSeparator" w:id="0">
    <w:p w:rsidR="00856689" w:rsidRDefault="0085668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689"/>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FF2E-0993-4C09-A875-FA91FB8A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62</Pages>
  <Words>4914</Words>
  <Characters>28014</Characters>
  <Application>Microsoft Office Word</Application>
  <DocSecurity>0</DocSecurity>
  <Lines>233</Lines>
  <Paragraphs>65</Paragraphs>
  <ScaleCrop>false</ScaleCrop>
  <Company>china</Company>
  <LinksUpToDate>false</LinksUpToDate>
  <CharactersWithSpaces>32863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233</cp:revision>
  <cp:lastPrinted>2020-07-09T02:07:00Z</cp:lastPrinted>
  <dcterms:created xsi:type="dcterms:W3CDTF">2020-03-30T02:20:00Z</dcterms:created>
  <dcterms:modified xsi:type="dcterms:W3CDTF">2020-07-09T02:09:00Z</dcterms:modified>
</cp:coreProperties>
</file>