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jc w:val="both"/>
        <w:rPr>
          <w:rFonts w:hint="default" w:ascii="宋体" w:hAnsi="宋体" w:eastAsia="宋体" w:cs="Times New Roman"/>
          <w:kern w:val="0"/>
          <w:sz w:val="36"/>
          <w:szCs w:val="36"/>
          <w:lang w:val="en-US"/>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lang w:eastAsia="zh-CN"/>
        </w:rPr>
        <w:t>中央监护系统</w:t>
      </w:r>
      <w:r>
        <w:rPr>
          <w:rFonts w:hint="eastAsia" w:ascii="宋体" w:hAnsi="宋体" w:eastAsia="宋体" w:cs="Times New Roman"/>
          <w:kern w:val="0"/>
          <w:sz w:val="36"/>
          <w:szCs w:val="36"/>
          <w:u w:val="single"/>
          <w:lang w:val="en-US" w:eastAsia="zh-CN"/>
        </w:rPr>
        <w:t xml:space="preserve">    </w:t>
      </w:r>
    </w:p>
    <w:p>
      <w:pPr>
        <w:jc w:val="center"/>
        <w:rPr>
          <w:rFonts w:hint="default" w:ascii="宋体" w:hAnsi="宋体" w:eastAsia="宋体" w:cs="Times New Roman"/>
          <w:kern w:val="0"/>
          <w:sz w:val="36"/>
          <w:szCs w:val="36"/>
          <w:lang w:val="en-US"/>
        </w:rPr>
      </w:pPr>
      <w:r>
        <w:rPr>
          <w:rFonts w:hint="eastAsia" w:ascii="宋体" w:hAnsi="宋体" w:eastAsia="宋体" w:cs="Times New Roman"/>
          <w:kern w:val="0"/>
          <w:sz w:val="36"/>
          <w:szCs w:val="36"/>
          <w:lang w:val="en-US" w:eastAsia="zh-CN"/>
        </w:rPr>
        <w:t xml:space="preserve">   </w:t>
      </w: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lang w:eastAsia="zh-CN"/>
        </w:rPr>
        <w:t>2020-JL13(03)-W30038</w:t>
      </w:r>
      <w:r>
        <w:rPr>
          <w:rFonts w:hint="eastAsia" w:ascii="宋体" w:hAnsi="宋体" w:eastAsia="宋体" w:cs="Times New Roman"/>
          <w:kern w:val="0"/>
          <w:sz w:val="36"/>
          <w:szCs w:val="36"/>
          <w:u w:val="single"/>
          <w:lang w:val="en-US" w:eastAsia="zh-CN"/>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四</w:t>
      </w:r>
      <w:r>
        <w:rPr>
          <w:rFonts w:ascii="宋体" w:hAnsi="宋体" w:eastAsia="宋体" w:cs="Times New Roman"/>
          <w:kern w:val="0"/>
          <w:sz w:val="36"/>
          <w:szCs w:val="36"/>
        </w:rPr>
        <w:t>月</w:t>
      </w:r>
    </w:p>
    <w:p>
      <w:pPr>
        <w:rPr>
          <w:rFonts w:ascii="黑体" w:hAnsi="黑体" w:eastAsia="黑体" w:cs="Times New Roman"/>
          <w:bCs/>
          <w:kern w:val="0"/>
          <w:sz w:val="30"/>
          <w:szCs w:val="30"/>
        </w:rPr>
      </w:pPr>
      <w:r>
        <w:rPr>
          <w:rFonts w:ascii="黑体" w:hAnsi="黑体" w:eastAsia="黑体" w:cs="Times New Roman"/>
          <w:bCs/>
          <w:kern w:val="0"/>
          <w:sz w:val="30"/>
          <w:szCs w:val="30"/>
        </w:rPr>
        <w:br w:type="page"/>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2"/>
          <w:rFonts w:hint="eastAsia" w:ascii="黑体" w:hAnsi="黑体" w:eastAsia="黑体"/>
          <w:sz w:val="32"/>
        </w:rPr>
        <w:t>第一部分</w:t>
      </w:r>
      <w:r>
        <w:rPr>
          <w:rStyle w:val="22"/>
          <w:rFonts w:ascii="黑体" w:hAnsi="黑体" w:eastAsia="黑体"/>
          <w:sz w:val="32"/>
        </w:rPr>
        <w:t xml:space="preserve">  </w:t>
      </w:r>
      <w:r>
        <w:rPr>
          <w:rStyle w:val="22"/>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2"/>
          <w:rFonts w:hint="eastAsia" w:ascii="黑体" w:hAnsi="黑体" w:eastAsia="黑体"/>
          <w:sz w:val="32"/>
          <w:lang w:val="zh-CN"/>
        </w:rPr>
        <w:t>第二部分</w:t>
      </w:r>
      <w:r>
        <w:rPr>
          <w:rStyle w:val="22"/>
          <w:rFonts w:ascii="黑体" w:hAnsi="黑体" w:eastAsia="黑体"/>
          <w:sz w:val="32"/>
          <w:lang w:val="zh-CN"/>
        </w:rPr>
        <w:t xml:space="preserve">  </w:t>
      </w:r>
      <w:r>
        <w:rPr>
          <w:rStyle w:val="22"/>
          <w:rFonts w:hint="eastAsia" w:ascii="黑体" w:hAnsi="黑体" w:eastAsia="黑体"/>
          <w:sz w:val="32"/>
          <w:lang w:val="zh-CN"/>
        </w:rPr>
        <w:t>采购项目技</w:t>
      </w:r>
      <w:r>
        <w:rPr>
          <w:rStyle w:val="22"/>
          <w:rFonts w:hint="eastAsia" w:ascii="黑体" w:hAnsi="黑体" w:eastAsia="黑体" w:cs="宋体"/>
          <w:sz w:val="32"/>
          <w:lang w:val="zh-CN"/>
        </w:rPr>
        <w:t>术</w:t>
      </w:r>
      <w:r>
        <w:rPr>
          <w:rStyle w:val="22"/>
          <w:rFonts w:hint="eastAsia" w:ascii="黑体" w:hAnsi="黑体" w:eastAsia="黑体" w:cs="Dotum"/>
          <w:sz w:val="32"/>
          <w:lang w:val="zh-CN"/>
        </w:rPr>
        <w:t>和商</w:t>
      </w:r>
      <w:r>
        <w:rPr>
          <w:rStyle w:val="22"/>
          <w:rFonts w:hint="eastAsia" w:ascii="黑体" w:hAnsi="黑体" w:eastAsia="黑体" w:cs="宋体"/>
          <w:sz w:val="32"/>
          <w:lang w:val="zh-CN"/>
        </w:rPr>
        <w:t>务</w:t>
      </w:r>
      <w:r>
        <w:rPr>
          <w:rStyle w:val="22"/>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2"/>
          <w:rFonts w:hint="eastAsia" w:ascii="黑体" w:hAnsi="黑体" w:eastAsia="黑体"/>
          <w:sz w:val="32"/>
        </w:rPr>
        <w:t>第三部分</w:t>
      </w:r>
      <w:r>
        <w:rPr>
          <w:rStyle w:val="22"/>
          <w:rFonts w:ascii="黑体" w:hAnsi="黑体" w:eastAsia="黑体"/>
          <w:sz w:val="32"/>
        </w:rPr>
        <w:t xml:space="preserve">  </w:t>
      </w:r>
      <w:r>
        <w:rPr>
          <w:rStyle w:val="22"/>
          <w:rFonts w:hint="eastAsia" w:ascii="黑体" w:hAnsi="黑体" w:eastAsia="黑体"/>
          <w:sz w:val="32"/>
          <w:lang w:val="zh-CN"/>
        </w:rPr>
        <w:t>报价方</w:t>
      </w:r>
      <w:r>
        <w:rPr>
          <w:rStyle w:val="22"/>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2"/>
          <w:rFonts w:hint="eastAsia" w:ascii="黑体" w:hAnsi="黑体" w:eastAsia="黑体"/>
          <w:bCs/>
          <w:sz w:val="32"/>
        </w:rPr>
        <w:t>第四部分</w:t>
      </w:r>
      <w:r>
        <w:rPr>
          <w:rStyle w:val="22"/>
          <w:rFonts w:ascii="黑体" w:hAnsi="黑体" w:eastAsia="黑体"/>
          <w:bCs/>
          <w:sz w:val="32"/>
        </w:rPr>
        <w:t xml:space="preserve">  </w:t>
      </w:r>
      <w:r>
        <w:rPr>
          <w:rStyle w:val="22"/>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2"/>
          <w:rFonts w:hint="eastAsia" w:ascii="黑体" w:hAnsi="黑体" w:eastAsia="黑体"/>
          <w:sz w:val="32"/>
        </w:rPr>
        <w:t>第五部分</w:t>
      </w:r>
      <w:r>
        <w:rPr>
          <w:rStyle w:val="22"/>
          <w:rFonts w:ascii="黑体" w:hAnsi="黑体" w:eastAsia="黑体"/>
          <w:sz w:val="32"/>
        </w:rPr>
        <w:t xml:space="preserve">  </w:t>
      </w:r>
      <w:r>
        <w:rPr>
          <w:rStyle w:val="22"/>
          <w:rFonts w:hint="eastAsia" w:ascii="黑体" w:hAnsi="黑体" w:eastAsia="黑体"/>
          <w:sz w:val="32"/>
        </w:rPr>
        <w:t>附件</w:t>
      </w:r>
      <w:r>
        <w:rPr>
          <w:rStyle w:val="22"/>
          <w:rFonts w:ascii="黑体" w:hAnsi="黑体" w:eastAsia="黑体"/>
          <w:sz w:val="32"/>
        </w:rPr>
        <w:t>/</w:t>
      </w:r>
      <w:r>
        <w:rPr>
          <w:rStyle w:val="22"/>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中央监护系统</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2020-JL13(03)-W30038</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中央监护系统</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2020-JL13(03)-W30038</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088"/>
        <w:gridCol w:w="696"/>
        <w:gridCol w:w="1188"/>
        <w:gridCol w:w="792"/>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lang w:eastAsia="zh-CN"/>
              </w:rPr>
              <w:t>中央监护系统</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9.8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9.8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15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28</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37780284"/>
      <w:bookmarkStart w:id="6" w:name="_Toc435540979"/>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中央监护系统</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b w:val="0"/>
          <w:bCs w:val="0"/>
          <w:kern w:val="0"/>
          <w:sz w:val="24"/>
          <w:szCs w:val="24"/>
          <w:lang w:val="zh-CN"/>
        </w:rPr>
        <w:t>注：“关键技术指标参数”以“★”标记，有1项不满足按无效投标处理；“重要技术指标参数”以“▲”标记；“一般技术指标参数”不作标记。 投标人须提供★号参数技术支持资料，包括但不限于制造商公开发布的资料【含制造商出具的产品规格表或国家认可权威检测机构出具的检测报告或技术白皮书或产品彩页（含复印件）等】</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285612601"/>
      <w:bookmarkStart w:id="11" w:name="_Toc390713968"/>
      <w:bookmarkStart w:id="12" w:name="_Toc435540980"/>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780286"/>
      <w:bookmarkStart w:id="15" w:name="_Toc435540981"/>
      <w:bookmarkStart w:id="16" w:name="_Toc285612603"/>
      <w:bookmarkStart w:id="17" w:name="_Toc390713969"/>
      <w:bookmarkStart w:id="18"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55"/>
                <w:kern w:val="0"/>
                <w:szCs w:val="21"/>
                <w:fitText w:val="1170" w:id="478046152"/>
              </w:rPr>
              <w:t>单位名</w:t>
            </w:r>
            <w:r>
              <w:rPr>
                <w:rFonts w:hint="eastAsia" w:ascii="宋体" w:hAnsi="宋体" w:eastAsia="宋体" w:cs="Times New Roman"/>
                <w:bCs/>
                <w:spacing w:val="0"/>
                <w:kern w:val="0"/>
                <w:szCs w:val="21"/>
                <w:fitText w:val="1170" w:id="478046152"/>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
              </w:rPr>
              <w:t>单位名</w:t>
            </w:r>
            <w:r>
              <w:rPr>
                <w:rFonts w:hint="eastAsia" w:ascii="宋体" w:hAnsi="宋体" w:eastAsia="宋体" w:cs="Times New Roman"/>
                <w:bCs/>
                <w:spacing w:val="0"/>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spacing w:val="0"/>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spacing w:val="0"/>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spacing w:val="0"/>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spacing w:val="0"/>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spacing w:val="0"/>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spacing w:val="0"/>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8"/>
              </w:rPr>
              <w:t>联系电</w:t>
            </w:r>
            <w:r>
              <w:rPr>
                <w:rFonts w:hint="eastAsia" w:ascii="宋体" w:hAnsi="宋体" w:eastAsia="宋体" w:cs="Times New Roman"/>
                <w:bCs/>
                <w:spacing w:val="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9"/>
              </w:rPr>
              <w:t>联系电</w:t>
            </w:r>
            <w:r>
              <w:rPr>
                <w:rFonts w:hint="eastAsia" w:ascii="宋体" w:hAnsi="宋体" w:eastAsia="宋体" w:cs="Times New Roman"/>
                <w:bCs/>
                <w:spacing w:val="0"/>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0"/>
              </w:rPr>
              <w:t>通讯地</w:t>
            </w:r>
            <w:r>
              <w:rPr>
                <w:rFonts w:hint="eastAsia" w:ascii="宋体" w:hAnsi="宋体" w:eastAsia="宋体" w:cs="Times New Roman"/>
                <w:bCs/>
                <w:spacing w:val="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1"/>
              </w:rPr>
              <w:t>通讯地</w:t>
            </w:r>
            <w:r>
              <w:rPr>
                <w:rFonts w:hint="eastAsia" w:ascii="宋体" w:hAnsi="宋体" w:eastAsia="宋体" w:cs="Times New Roman"/>
                <w:bCs/>
                <w:spacing w:val="0"/>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2"/>
              </w:rPr>
              <w:t>邮政编</w:t>
            </w:r>
            <w:r>
              <w:rPr>
                <w:rFonts w:hint="eastAsia" w:ascii="宋体" w:hAnsi="宋体" w:eastAsia="宋体" w:cs="Times New Roman"/>
                <w:bCs/>
                <w:spacing w:val="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3"/>
              </w:rPr>
              <w:t>邮政编</w:t>
            </w:r>
            <w:r>
              <w:rPr>
                <w:rFonts w:hint="eastAsia" w:ascii="宋体" w:hAnsi="宋体" w:eastAsia="宋体" w:cs="Times New Roman"/>
                <w:bCs/>
                <w:spacing w:val="0"/>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4"/>
              </w:rPr>
              <w:t>付款单</w:t>
            </w:r>
            <w:r>
              <w:rPr>
                <w:rFonts w:hint="eastAsia" w:ascii="宋体" w:hAnsi="宋体" w:eastAsia="宋体" w:cs="Times New Roman"/>
                <w:bCs/>
                <w:spacing w:val="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5"/>
              </w:rPr>
              <w:t>开户名</w:t>
            </w:r>
            <w:r>
              <w:rPr>
                <w:rFonts w:hint="eastAsia" w:ascii="宋体" w:hAnsi="宋体" w:eastAsia="宋体" w:cs="Times New Roman"/>
                <w:bCs/>
                <w:spacing w:val="0"/>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6"/>
              </w:rPr>
              <w:t>开户银</w:t>
            </w:r>
            <w:r>
              <w:rPr>
                <w:rFonts w:hint="eastAsia" w:ascii="宋体" w:hAnsi="宋体" w:eastAsia="宋体" w:cs="Times New Roman"/>
                <w:bCs/>
                <w:spacing w:val="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7"/>
              </w:rPr>
              <w:t>开户银</w:t>
            </w:r>
            <w:r>
              <w:rPr>
                <w:rFonts w:hint="eastAsia" w:ascii="宋体" w:hAnsi="宋体" w:eastAsia="宋体" w:cs="Times New Roman"/>
                <w:bCs/>
                <w:spacing w:val="0"/>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8"/>
              </w:rPr>
              <w:t>银行账</w:t>
            </w:r>
            <w:r>
              <w:rPr>
                <w:rFonts w:hint="eastAsia" w:ascii="宋体" w:hAnsi="宋体" w:eastAsia="宋体" w:cs="Times New Roman"/>
                <w:bCs/>
                <w:spacing w:val="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9"/>
              </w:rPr>
              <w:t>银行账</w:t>
            </w:r>
            <w:r>
              <w:rPr>
                <w:rFonts w:hint="eastAsia" w:ascii="宋体" w:hAnsi="宋体" w:eastAsia="宋体" w:cs="Times New Roman"/>
                <w:bCs/>
                <w:spacing w:val="0"/>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435540982"/>
      <w:bookmarkStart w:id="20" w:name="_Toc37172691"/>
      <w:bookmarkStart w:id="21" w:name="_Toc390713970"/>
      <w:bookmarkStart w:id="22" w:name="_Toc37780287"/>
      <w:bookmarkStart w:id="23" w:name="_Toc285612604"/>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附件23    技术指标参数要求明细</w:t>
      </w:r>
    </w:p>
    <w:p>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cs="Times New Roman" w:asciiTheme="minorEastAsia" w:hAnsiTheme="minorEastAsia" w:eastAsiaTheme="minorEastAsia"/>
          <w:b/>
          <w:bCs/>
          <w:sz w:val="40"/>
          <w:szCs w:val="40"/>
          <w:lang w:eastAsia="zh-CN"/>
        </w:rPr>
      </w:pPr>
      <w:r>
        <w:rPr>
          <w:rFonts w:hint="eastAsia" w:cs="Times New Roman" w:asciiTheme="minorEastAsia" w:hAnsiTheme="minorEastAsia"/>
          <w:b/>
          <w:bCs/>
          <w:sz w:val="40"/>
          <w:szCs w:val="40"/>
        </w:rPr>
        <w:t xml:space="preserve">   </w:t>
      </w:r>
      <w:r>
        <w:rPr>
          <w:rFonts w:hint="eastAsia" w:cs="Times New Roman" w:asciiTheme="minorEastAsia" w:hAnsiTheme="minorEastAsia"/>
          <w:b/>
          <w:bCs/>
          <w:sz w:val="40"/>
          <w:szCs w:val="40"/>
          <w:lang w:eastAsia="zh-CN"/>
        </w:rPr>
        <w:t>中央监护系统技术要求</w:t>
      </w:r>
    </w:p>
    <w:tbl>
      <w:tblPr>
        <w:tblStyle w:val="17"/>
        <w:tblW w:w="9087" w:type="dxa"/>
        <w:tblInd w:w="209" w:type="dxa"/>
        <w:tblLayout w:type="fixed"/>
        <w:tblCellMar>
          <w:top w:w="0" w:type="dxa"/>
          <w:left w:w="108" w:type="dxa"/>
          <w:bottom w:w="0" w:type="dxa"/>
          <w:right w:w="108" w:type="dxa"/>
        </w:tblCellMar>
      </w:tblPr>
      <w:tblGrid>
        <w:gridCol w:w="886"/>
        <w:gridCol w:w="2132"/>
        <w:gridCol w:w="5189"/>
        <w:gridCol w:w="880"/>
      </w:tblGrid>
      <w:tr>
        <w:tblPrEx>
          <w:tblCellMar>
            <w:top w:w="0" w:type="dxa"/>
            <w:left w:w="108" w:type="dxa"/>
            <w:bottom w:w="0" w:type="dxa"/>
            <w:right w:w="108" w:type="dxa"/>
          </w:tblCellMar>
        </w:tblPrEx>
        <w:trPr>
          <w:trHeight w:val="531" w:hRule="atLeast"/>
        </w:trPr>
        <w:tc>
          <w:tcPr>
            <w:tcW w:w="886" w:type="dxa"/>
            <w:tcBorders>
              <w:top w:val="single" w:color="auto" w:sz="8" w:space="0"/>
              <w:left w:val="single" w:color="auto" w:sz="8" w:space="0"/>
              <w:bottom w:val="single" w:color="auto" w:sz="4" w:space="0"/>
              <w:right w:val="single" w:color="auto" w:sz="4" w:space="0"/>
            </w:tcBorders>
            <w:noWrap w:val="0"/>
            <w:vAlign w:val="center"/>
          </w:tcPr>
          <w:p>
            <w:pPr>
              <w:jc w:val="center"/>
              <w:rPr>
                <w:b/>
                <w:bCs/>
              </w:rPr>
            </w:pPr>
            <w:r>
              <w:rPr>
                <w:rFonts w:hint="eastAsia"/>
                <w:b/>
                <w:bCs/>
              </w:rPr>
              <w:t>序号</w:t>
            </w:r>
          </w:p>
        </w:tc>
        <w:tc>
          <w:tcPr>
            <w:tcW w:w="2132" w:type="dxa"/>
            <w:tcBorders>
              <w:top w:val="single" w:color="auto" w:sz="8" w:space="0"/>
              <w:left w:val="nil"/>
              <w:bottom w:val="single" w:color="auto" w:sz="4" w:space="0"/>
              <w:right w:val="single" w:color="auto" w:sz="4" w:space="0"/>
            </w:tcBorders>
            <w:noWrap w:val="0"/>
            <w:vAlign w:val="center"/>
          </w:tcPr>
          <w:p>
            <w:pPr>
              <w:jc w:val="center"/>
              <w:rPr>
                <w:b/>
                <w:bCs/>
              </w:rPr>
            </w:pPr>
            <w:r>
              <w:rPr>
                <w:rFonts w:hint="eastAsia"/>
                <w:b/>
                <w:bCs/>
              </w:rPr>
              <w:t>技术和性能参数名称</w:t>
            </w:r>
          </w:p>
        </w:tc>
        <w:tc>
          <w:tcPr>
            <w:tcW w:w="5189" w:type="dxa"/>
            <w:tcBorders>
              <w:top w:val="single" w:color="auto" w:sz="8" w:space="0"/>
              <w:left w:val="nil"/>
              <w:bottom w:val="single" w:color="auto" w:sz="4" w:space="0"/>
              <w:right w:val="single" w:color="auto" w:sz="4" w:space="0"/>
            </w:tcBorders>
            <w:noWrap w:val="0"/>
            <w:vAlign w:val="center"/>
          </w:tcPr>
          <w:p>
            <w:pPr>
              <w:jc w:val="center"/>
              <w:rPr>
                <w:b/>
                <w:bCs/>
              </w:rPr>
            </w:pPr>
            <w:r>
              <w:rPr>
                <w:rFonts w:hint="eastAsia"/>
                <w:b/>
                <w:bCs/>
              </w:rPr>
              <w:t>技术参数和性能要求</w:t>
            </w:r>
          </w:p>
        </w:tc>
        <w:tc>
          <w:tcPr>
            <w:tcW w:w="880" w:type="dxa"/>
            <w:tcBorders>
              <w:top w:val="single" w:color="auto" w:sz="8" w:space="0"/>
              <w:left w:val="nil"/>
              <w:bottom w:val="single" w:color="auto" w:sz="4" w:space="0"/>
              <w:right w:val="single" w:color="auto" w:sz="8" w:space="0"/>
            </w:tcBorders>
            <w:noWrap w:val="0"/>
            <w:vAlign w:val="center"/>
          </w:tcPr>
          <w:p>
            <w:pPr>
              <w:jc w:val="center"/>
              <w:rPr>
                <w:rFonts w:ascii="幼圆" w:eastAsia="幼圆"/>
                <w:b/>
                <w:bCs/>
              </w:rPr>
            </w:pPr>
            <w:r>
              <w:rPr>
                <w:rFonts w:hint="eastAsia" w:ascii="幼圆"/>
                <w:b/>
                <w:bCs/>
              </w:rPr>
              <w:t>备注</w:t>
            </w:r>
          </w:p>
        </w:tc>
      </w:tr>
      <w:tr>
        <w:tblPrEx>
          <w:tblCellMar>
            <w:top w:w="0" w:type="dxa"/>
            <w:left w:w="108" w:type="dxa"/>
            <w:bottom w:w="0" w:type="dxa"/>
            <w:right w:w="108" w:type="dxa"/>
          </w:tblCellMar>
        </w:tblPrEx>
        <w:trPr>
          <w:trHeight w:val="505" w:hRule="atLeast"/>
        </w:trPr>
        <w:tc>
          <w:tcPr>
            <w:tcW w:w="886" w:type="dxa"/>
            <w:tcBorders>
              <w:top w:val="nil"/>
              <w:left w:val="single" w:color="auto" w:sz="8" w:space="0"/>
              <w:bottom w:val="single" w:color="auto" w:sz="4" w:space="0"/>
              <w:right w:val="single" w:color="auto" w:sz="4" w:space="0"/>
            </w:tcBorders>
            <w:noWrap w:val="0"/>
            <w:vAlign w:val="center"/>
          </w:tcPr>
          <w:p>
            <w:pPr>
              <w:jc w:val="center"/>
              <w:rPr>
                <w:b/>
                <w:bCs/>
              </w:rPr>
            </w:pPr>
            <w:r>
              <w:rPr>
                <w:rFonts w:hint="eastAsia"/>
                <w:b/>
                <w:bCs/>
              </w:rPr>
              <w:t>1</w:t>
            </w:r>
          </w:p>
        </w:tc>
        <w:tc>
          <w:tcPr>
            <w:tcW w:w="2132" w:type="dxa"/>
            <w:tcBorders>
              <w:top w:val="nil"/>
              <w:left w:val="nil"/>
              <w:bottom w:val="single" w:color="auto" w:sz="4" w:space="0"/>
              <w:right w:val="single" w:color="auto" w:sz="4" w:space="0"/>
            </w:tcBorders>
            <w:noWrap w:val="0"/>
            <w:vAlign w:val="center"/>
          </w:tcPr>
          <w:p>
            <w:pPr>
              <w:jc w:val="center"/>
              <w:rPr>
                <w:b/>
                <w:bCs/>
              </w:rPr>
            </w:pPr>
            <w:r>
              <w:rPr>
                <w:rFonts w:hint="eastAsia"/>
                <w:b/>
                <w:bCs/>
              </w:rPr>
              <w:t>设备使用需求</w:t>
            </w:r>
          </w:p>
        </w:tc>
        <w:tc>
          <w:tcPr>
            <w:tcW w:w="5189" w:type="dxa"/>
            <w:tcBorders>
              <w:top w:val="nil"/>
              <w:left w:val="nil"/>
              <w:bottom w:val="single" w:color="auto" w:sz="4" w:space="0"/>
              <w:right w:val="single" w:color="auto" w:sz="4" w:space="0"/>
            </w:tcBorders>
            <w:noWrap w:val="0"/>
            <w:vAlign w:val="center"/>
          </w:tcPr>
          <w:p>
            <w:pPr>
              <w:jc w:val="center"/>
              <w:rPr>
                <w:rFonts w:hint="eastAsia"/>
                <w:b/>
                <w:bCs/>
              </w:rPr>
            </w:pPr>
          </w:p>
        </w:tc>
        <w:tc>
          <w:tcPr>
            <w:tcW w:w="880" w:type="dxa"/>
            <w:tcBorders>
              <w:top w:val="nil"/>
              <w:left w:val="nil"/>
              <w:bottom w:val="single" w:color="auto" w:sz="4" w:space="0"/>
              <w:right w:val="single" w:color="auto" w:sz="8" w:space="0"/>
            </w:tcBorders>
            <w:noWrap w:val="0"/>
            <w:vAlign w:val="center"/>
          </w:tcPr>
          <w:p>
            <w:pPr>
              <w:jc w:val="center"/>
              <w:rPr>
                <w:b/>
                <w:bCs/>
              </w:rPr>
            </w:pPr>
            <w:r>
              <w:rPr>
                <w:rFonts w:hint="eastAsia"/>
                <w:b/>
                <w:bCs/>
              </w:rPr>
              <w:t>　</w:t>
            </w:r>
          </w:p>
        </w:tc>
      </w:tr>
      <w:tr>
        <w:trPr>
          <w:trHeight w:val="485" w:hRule="atLeast"/>
        </w:trPr>
        <w:tc>
          <w:tcPr>
            <w:tcW w:w="886" w:type="dxa"/>
            <w:tcBorders>
              <w:top w:val="nil"/>
              <w:left w:val="single" w:color="auto" w:sz="8" w:space="0"/>
              <w:bottom w:val="single" w:color="auto" w:sz="4" w:space="0"/>
              <w:right w:val="single" w:color="auto" w:sz="4" w:space="0"/>
            </w:tcBorders>
            <w:noWrap w:val="0"/>
            <w:vAlign w:val="center"/>
          </w:tcPr>
          <w:p>
            <w:pPr>
              <w:jc w:val="center"/>
            </w:pPr>
            <w:r>
              <w:rPr>
                <w:rFonts w:hint="eastAsia"/>
              </w:rPr>
              <w:t>1.1</w:t>
            </w:r>
          </w:p>
        </w:tc>
        <w:tc>
          <w:tcPr>
            <w:tcW w:w="2132" w:type="dxa"/>
            <w:tcBorders>
              <w:top w:val="nil"/>
              <w:left w:val="nil"/>
              <w:bottom w:val="single" w:color="auto" w:sz="4" w:space="0"/>
              <w:right w:val="single" w:color="auto" w:sz="4" w:space="0"/>
            </w:tcBorders>
            <w:noWrap w:val="0"/>
            <w:vAlign w:val="center"/>
          </w:tcPr>
          <w:p>
            <w:pPr>
              <w:jc w:val="center"/>
            </w:pPr>
            <w:r>
              <w:rPr>
                <w:rFonts w:hint="eastAsia"/>
              </w:rPr>
              <w:t>设备用途</w:t>
            </w:r>
          </w:p>
        </w:tc>
        <w:tc>
          <w:tcPr>
            <w:tcW w:w="5189" w:type="dxa"/>
            <w:tcBorders>
              <w:top w:val="nil"/>
              <w:left w:val="nil"/>
              <w:bottom w:val="single" w:color="auto" w:sz="4" w:space="0"/>
              <w:right w:val="single" w:color="auto" w:sz="4" w:space="0"/>
            </w:tcBorders>
            <w:noWrap w:val="0"/>
            <w:vAlign w:val="center"/>
          </w:tcPr>
          <w:p>
            <w:pPr>
              <w:rPr>
                <w:rFonts w:hint="eastAsia"/>
                <w:b/>
                <w:bCs/>
              </w:rPr>
            </w:pPr>
            <w:r>
              <w:rPr>
                <w:rFonts w:hint="eastAsia"/>
                <w:lang w:bidi="ar"/>
              </w:rPr>
              <w:t>主要用于科室病患的</w:t>
            </w:r>
            <w:r>
              <w:rPr>
                <w:rStyle w:val="20"/>
                <w:b w:val="0"/>
                <w:bCs w:val="0"/>
              </w:rPr>
              <w:t>集中监</w:t>
            </w:r>
            <w:r>
              <w:rPr>
                <w:rStyle w:val="20"/>
                <w:rFonts w:hint="eastAsia"/>
                <w:b w:val="0"/>
                <w:bCs w:val="0"/>
              </w:rPr>
              <w:t>护</w:t>
            </w:r>
            <w:r>
              <w:rPr>
                <w:rStyle w:val="20"/>
                <w:b w:val="0"/>
                <w:bCs w:val="0"/>
              </w:rPr>
              <w:t>和二次报警</w:t>
            </w:r>
            <w:r>
              <w:rPr>
                <w:rStyle w:val="20"/>
                <w:rFonts w:hint="eastAsia"/>
                <w:b w:val="0"/>
                <w:bCs w:val="0"/>
              </w:rPr>
              <w:t>，</w:t>
            </w:r>
            <w:bookmarkStart w:id="27" w:name="_GoBack"/>
            <w:bookmarkEnd w:id="27"/>
            <w:r>
              <w:rPr>
                <w:rStyle w:val="20"/>
                <w:rFonts w:hint="eastAsia"/>
                <w:b w:val="0"/>
                <w:bCs w:val="0"/>
              </w:rPr>
              <w:t>提高工作效率</w:t>
            </w:r>
          </w:p>
        </w:tc>
        <w:tc>
          <w:tcPr>
            <w:tcW w:w="880" w:type="dxa"/>
            <w:tcBorders>
              <w:top w:val="nil"/>
              <w:left w:val="nil"/>
              <w:bottom w:val="single" w:color="auto" w:sz="4" w:space="0"/>
              <w:right w:val="single" w:color="auto" w:sz="8" w:space="0"/>
            </w:tcBorders>
            <w:noWrap w:val="0"/>
            <w:vAlign w:val="center"/>
          </w:tcPr>
          <w:p>
            <w:r>
              <w:rPr>
                <w:rFonts w:hint="eastAsia"/>
              </w:rPr>
              <w:t>　</w:t>
            </w:r>
          </w:p>
        </w:tc>
      </w:tr>
      <w:tr>
        <w:tblPrEx>
          <w:tblCellMar>
            <w:top w:w="0" w:type="dxa"/>
            <w:left w:w="108" w:type="dxa"/>
            <w:bottom w:w="0" w:type="dxa"/>
            <w:right w:w="108" w:type="dxa"/>
          </w:tblCellMar>
        </w:tblPrEx>
        <w:trPr>
          <w:trHeight w:val="613" w:hRule="atLeast"/>
        </w:trPr>
        <w:tc>
          <w:tcPr>
            <w:tcW w:w="886"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jc w:val="center"/>
            </w:pPr>
            <w:r>
              <w:rPr>
                <w:rFonts w:hint="eastAsia"/>
              </w:rPr>
              <w:t>1.2</w:t>
            </w:r>
          </w:p>
        </w:tc>
        <w:tc>
          <w:tcPr>
            <w:tcW w:w="2132" w:type="dxa"/>
            <w:tcBorders>
              <w:top w:val="single" w:color="auto" w:sz="4" w:space="0"/>
              <w:left w:val="nil"/>
              <w:bottom w:val="single" w:color="auto" w:sz="4" w:space="0"/>
              <w:right w:val="single" w:color="auto" w:sz="4" w:space="0"/>
            </w:tcBorders>
            <w:shd w:val="clear" w:color="000000" w:fill="auto"/>
            <w:noWrap w:val="0"/>
            <w:vAlign w:val="center"/>
          </w:tcPr>
          <w:p>
            <w:pPr>
              <w:jc w:val="center"/>
              <w:rPr>
                <w:color w:val="000000"/>
              </w:rPr>
            </w:pPr>
            <w:r>
              <w:rPr>
                <w:rFonts w:hint="eastAsia"/>
                <w:color w:val="000000"/>
              </w:rPr>
              <w:t>实验对象</w:t>
            </w:r>
          </w:p>
        </w:tc>
        <w:tc>
          <w:tcPr>
            <w:tcW w:w="5189" w:type="dxa"/>
            <w:tcBorders>
              <w:top w:val="single" w:color="auto" w:sz="4" w:space="0"/>
              <w:left w:val="nil"/>
              <w:bottom w:val="single" w:color="auto" w:sz="4" w:space="0"/>
              <w:right w:val="single" w:color="auto" w:sz="4" w:space="0"/>
            </w:tcBorders>
            <w:shd w:val="clear" w:color="000000" w:fill="auto"/>
            <w:noWrap w:val="0"/>
            <w:vAlign w:val="center"/>
          </w:tcPr>
          <w:p>
            <w:pPr>
              <w:jc w:val="center"/>
              <w:rPr>
                <w:rFonts w:hint="eastAsia"/>
              </w:rPr>
            </w:pPr>
            <w:r>
              <w:rPr>
                <w:rFonts w:hint="eastAsia"/>
              </w:rPr>
              <w:t>危重病人</w:t>
            </w:r>
          </w:p>
        </w:tc>
        <w:tc>
          <w:tcPr>
            <w:tcW w:w="880" w:type="dxa"/>
            <w:tcBorders>
              <w:top w:val="single" w:color="auto" w:sz="4" w:space="0"/>
              <w:left w:val="nil"/>
              <w:bottom w:val="single" w:color="auto" w:sz="4" w:space="0"/>
              <w:right w:val="single" w:color="auto" w:sz="8" w:space="0"/>
            </w:tcBorders>
            <w:shd w:val="clear" w:color="000000" w:fill="auto"/>
            <w:noWrap w:val="0"/>
            <w:vAlign w:val="center"/>
          </w:tcPr>
          <w:p>
            <w:r>
              <w:rPr>
                <w:rFonts w:hint="eastAsia"/>
              </w:rPr>
              <w:t>　</w:t>
            </w:r>
          </w:p>
        </w:tc>
      </w:tr>
      <w:tr>
        <w:trPr>
          <w:trHeight w:val="515" w:hRule="atLeast"/>
        </w:trPr>
        <w:tc>
          <w:tcPr>
            <w:tcW w:w="886" w:type="dxa"/>
            <w:tcBorders>
              <w:top w:val="nil"/>
              <w:left w:val="single" w:color="auto" w:sz="8" w:space="0"/>
              <w:bottom w:val="single" w:color="auto" w:sz="4" w:space="0"/>
              <w:right w:val="single" w:color="auto" w:sz="4" w:space="0"/>
            </w:tcBorders>
            <w:noWrap w:val="0"/>
            <w:vAlign w:val="center"/>
          </w:tcPr>
          <w:p>
            <w:pPr>
              <w:jc w:val="center"/>
              <w:rPr>
                <w:bCs/>
              </w:rPr>
            </w:pPr>
            <w:r>
              <w:rPr>
                <w:rFonts w:hint="eastAsia"/>
                <w:bCs/>
              </w:rPr>
              <w:t>1.3</w:t>
            </w:r>
          </w:p>
        </w:tc>
        <w:tc>
          <w:tcPr>
            <w:tcW w:w="2132" w:type="dxa"/>
            <w:tcBorders>
              <w:top w:val="nil"/>
              <w:left w:val="nil"/>
              <w:bottom w:val="single" w:color="auto" w:sz="4" w:space="0"/>
              <w:right w:val="single" w:color="auto" w:sz="4" w:space="0"/>
            </w:tcBorders>
            <w:noWrap w:val="0"/>
            <w:vAlign w:val="center"/>
          </w:tcPr>
          <w:p>
            <w:pPr>
              <w:jc w:val="center"/>
              <w:rPr>
                <w:bCs/>
              </w:rPr>
            </w:pPr>
            <w:r>
              <w:rPr>
                <w:rFonts w:hint="eastAsia"/>
                <w:bCs/>
              </w:rPr>
              <w:t>特殊功能需求</w:t>
            </w:r>
          </w:p>
        </w:tc>
        <w:tc>
          <w:tcPr>
            <w:tcW w:w="5189" w:type="dxa"/>
            <w:tcBorders>
              <w:top w:val="nil"/>
              <w:left w:val="nil"/>
              <w:bottom w:val="single" w:color="auto" w:sz="4" w:space="0"/>
              <w:right w:val="single" w:color="auto" w:sz="4" w:space="0"/>
            </w:tcBorders>
            <w:noWrap w:val="0"/>
            <w:vAlign w:val="center"/>
          </w:tcPr>
          <w:p>
            <w:pPr>
              <w:jc w:val="center"/>
              <w:rPr>
                <w:bCs/>
              </w:rPr>
            </w:pPr>
            <w:r>
              <w:rPr>
                <w:rFonts w:hint="eastAsia"/>
                <w:bCs/>
              </w:rPr>
              <w:t>无</w:t>
            </w:r>
          </w:p>
        </w:tc>
        <w:tc>
          <w:tcPr>
            <w:tcW w:w="880" w:type="dxa"/>
            <w:tcBorders>
              <w:top w:val="nil"/>
              <w:left w:val="nil"/>
              <w:bottom w:val="single" w:color="auto" w:sz="4" w:space="0"/>
              <w:right w:val="single" w:color="auto" w:sz="8" w:space="0"/>
            </w:tcBorders>
            <w:noWrap w:val="0"/>
            <w:vAlign w:val="center"/>
          </w:tcPr>
          <w:p>
            <w:pPr>
              <w:rPr>
                <w:b/>
                <w:bCs/>
              </w:rPr>
            </w:pPr>
            <w:r>
              <w:rPr>
                <w:rFonts w:hint="eastAsia"/>
                <w:b/>
                <w:bCs/>
              </w:rPr>
              <w:t>　</w:t>
            </w:r>
          </w:p>
        </w:tc>
      </w:tr>
      <w:tr>
        <w:tblPrEx>
          <w:tblCellMar>
            <w:top w:w="0" w:type="dxa"/>
            <w:left w:w="108" w:type="dxa"/>
            <w:bottom w:w="0" w:type="dxa"/>
            <w:right w:w="108" w:type="dxa"/>
          </w:tblCellMar>
        </w:tblPrEx>
        <w:trPr>
          <w:trHeight w:val="575" w:hRule="atLeast"/>
        </w:trPr>
        <w:tc>
          <w:tcPr>
            <w:tcW w:w="886" w:type="dxa"/>
            <w:tcBorders>
              <w:top w:val="nil"/>
              <w:left w:val="single" w:color="auto" w:sz="8" w:space="0"/>
              <w:bottom w:val="single" w:color="auto" w:sz="4" w:space="0"/>
              <w:right w:val="single" w:color="auto" w:sz="4" w:space="0"/>
            </w:tcBorders>
            <w:noWrap w:val="0"/>
            <w:vAlign w:val="center"/>
          </w:tcPr>
          <w:p>
            <w:pPr>
              <w:jc w:val="center"/>
              <w:rPr>
                <w:b/>
              </w:rPr>
            </w:pPr>
            <w:r>
              <w:rPr>
                <w:rFonts w:hint="eastAsia"/>
                <w:b/>
              </w:rPr>
              <w:t>2</w:t>
            </w:r>
          </w:p>
        </w:tc>
        <w:tc>
          <w:tcPr>
            <w:tcW w:w="2132" w:type="dxa"/>
            <w:tcBorders>
              <w:top w:val="nil"/>
              <w:left w:val="nil"/>
              <w:bottom w:val="single" w:color="auto" w:sz="4" w:space="0"/>
              <w:right w:val="single" w:color="auto" w:sz="4" w:space="0"/>
            </w:tcBorders>
            <w:noWrap w:val="0"/>
            <w:vAlign w:val="center"/>
          </w:tcPr>
          <w:p>
            <w:pPr>
              <w:jc w:val="center"/>
              <w:rPr>
                <w:b/>
                <w:bCs/>
              </w:rPr>
            </w:pPr>
            <w:r>
              <w:rPr>
                <w:rFonts w:hint="eastAsia"/>
                <w:b/>
                <w:bCs/>
              </w:rPr>
              <w:t>主要技术参数</w:t>
            </w:r>
          </w:p>
        </w:tc>
        <w:tc>
          <w:tcPr>
            <w:tcW w:w="5189" w:type="dxa"/>
            <w:tcBorders>
              <w:top w:val="nil"/>
              <w:left w:val="nil"/>
              <w:bottom w:val="single" w:color="auto" w:sz="4" w:space="0"/>
              <w:right w:val="single" w:color="auto" w:sz="4" w:space="0"/>
            </w:tcBorders>
            <w:noWrap w:val="0"/>
            <w:vAlign w:val="center"/>
          </w:tcPr>
          <w:p>
            <w:pPr>
              <w:jc w:val="center"/>
            </w:pPr>
            <w:r>
              <w:rPr>
                <w:rFonts w:hint="eastAsia"/>
              </w:rPr>
              <w:t>　</w:t>
            </w:r>
          </w:p>
        </w:tc>
        <w:tc>
          <w:tcPr>
            <w:tcW w:w="880" w:type="dxa"/>
            <w:tcBorders>
              <w:top w:val="nil"/>
              <w:left w:val="nil"/>
              <w:bottom w:val="single" w:color="auto" w:sz="4" w:space="0"/>
              <w:right w:val="single" w:color="auto" w:sz="8" w:space="0"/>
            </w:tcBorders>
            <w:noWrap w:val="0"/>
            <w:vAlign w:val="center"/>
          </w:tcPr>
          <w:p>
            <w:r>
              <w:rPr>
                <w:rFonts w:hint="eastAsia"/>
              </w:rPr>
              <w:t>　</w:t>
            </w:r>
          </w:p>
        </w:tc>
      </w:tr>
      <w:tr>
        <w:trPr>
          <w:trHeight w:val="722" w:hRule="atLeast"/>
        </w:trPr>
        <w:tc>
          <w:tcPr>
            <w:tcW w:w="886" w:type="dxa"/>
            <w:tcBorders>
              <w:top w:val="nil"/>
              <w:left w:val="single" w:color="auto" w:sz="8" w:space="0"/>
              <w:bottom w:val="single" w:color="auto" w:sz="4" w:space="0"/>
              <w:right w:val="single" w:color="auto" w:sz="4" w:space="0"/>
            </w:tcBorders>
            <w:noWrap w:val="0"/>
            <w:vAlign w:val="center"/>
          </w:tcPr>
          <w:p>
            <w:pPr>
              <w:jc w:val="center"/>
            </w:pPr>
            <w:r>
              <w:rPr>
                <w:rFonts w:hint="eastAsia"/>
              </w:rPr>
              <w:t>2.1</w:t>
            </w:r>
          </w:p>
        </w:tc>
        <w:tc>
          <w:tcPr>
            <w:tcW w:w="2132" w:type="dxa"/>
            <w:tcBorders>
              <w:top w:val="nil"/>
              <w:left w:val="nil"/>
              <w:bottom w:val="single" w:color="auto" w:sz="4" w:space="0"/>
              <w:right w:val="single" w:color="auto" w:sz="4" w:space="0"/>
            </w:tcBorders>
            <w:noWrap w:val="0"/>
            <w:vAlign w:val="center"/>
          </w:tcPr>
          <w:p>
            <w:pPr>
              <w:jc w:val="center"/>
            </w:pPr>
            <w:r>
              <w:rPr>
                <w:rFonts w:hint="eastAsia"/>
              </w:rPr>
              <w:t>★参数1</w:t>
            </w:r>
          </w:p>
        </w:tc>
        <w:tc>
          <w:tcPr>
            <w:tcW w:w="5189" w:type="dxa"/>
            <w:tcBorders>
              <w:top w:val="nil"/>
              <w:left w:val="nil"/>
              <w:bottom w:val="single" w:color="auto" w:sz="4" w:space="0"/>
              <w:right w:val="single" w:color="auto" w:sz="4" w:space="0"/>
            </w:tcBorders>
            <w:noWrap w:val="0"/>
            <w:vAlign w:val="center"/>
          </w:tcPr>
          <w:p>
            <w:r>
              <w:rPr>
                <w:rFonts w:hint="eastAsia"/>
              </w:rPr>
              <w:t>标配宽屏显示器，显示器≥23寸，分辨率≥1920*1080、中央监护系统、主机、交换机、分屏显示器</w:t>
            </w:r>
          </w:p>
        </w:tc>
        <w:tc>
          <w:tcPr>
            <w:tcW w:w="880" w:type="dxa"/>
            <w:tcBorders>
              <w:top w:val="nil"/>
              <w:left w:val="nil"/>
              <w:bottom w:val="single" w:color="auto" w:sz="4" w:space="0"/>
              <w:right w:val="single" w:color="auto" w:sz="8" w:space="0"/>
            </w:tcBorders>
            <w:noWrap w:val="0"/>
            <w:vAlign w:val="center"/>
          </w:tcPr>
          <w:p>
            <w:pPr>
              <w:rPr>
                <w:sz w:val="18"/>
                <w:szCs w:val="18"/>
              </w:rPr>
            </w:pPr>
          </w:p>
        </w:tc>
      </w:tr>
      <w:tr>
        <w:trPr>
          <w:trHeight w:val="728" w:hRule="atLeast"/>
        </w:trPr>
        <w:tc>
          <w:tcPr>
            <w:tcW w:w="886" w:type="dxa"/>
            <w:tcBorders>
              <w:top w:val="nil"/>
              <w:left w:val="single" w:color="auto" w:sz="8" w:space="0"/>
              <w:bottom w:val="single" w:color="auto" w:sz="4" w:space="0"/>
              <w:right w:val="single" w:color="auto" w:sz="4" w:space="0"/>
            </w:tcBorders>
            <w:noWrap w:val="0"/>
            <w:vAlign w:val="center"/>
          </w:tcPr>
          <w:p>
            <w:pPr>
              <w:jc w:val="center"/>
              <w:rPr>
                <w:rFonts w:hint="eastAsia"/>
              </w:rPr>
            </w:pPr>
            <w:r>
              <w:rPr>
                <w:rFonts w:hint="eastAsia"/>
              </w:rPr>
              <w:t>2.</w:t>
            </w:r>
            <w:r>
              <w:t>2</w:t>
            </w:r>
          </w:p>
        </w:tc>
        <w:tc>
          <w:tcPr>
            <w:tcW w:w="2132"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★参数2</w:t>
            </w:r>
          </w:p>
        </w:tc>
        <w:tc>
          <w:tcPr>
            <w:tcW w:w="5189" w:type="dxa"/>
            <w:tcBorders>
              <w:top w:val="nil"/>
              <w:left w:val="nil"/>
              <w:bottom w:val="single" w:color="auto" w:sz="4" w:space="0"/>
              <w:right w:val="single" w:color="auto" w:sz="4" w:space="0"/>
            </w:tcBorders>
            <w:noWrap w:val="0"/>
            <w:vAlign w:val="center"/>
          </w:tcPr>
          <w:p>
            <w:pPr>
              <w:rPr>
                <w:rFonts w:hint="eastAsia"/>
              </w:rPr>
            </w:pPr>
            <w:r>
              <w:rPr>
                <w:rFonts w:hint="eastAsia"/>
              </w:rPr>
              <w:t>可接入≥64床的床边监护，</w:t>
            </w:r>
            <w:r>
              <w:t>支持有线</w:t>
            </w:r>
            <w:r>
              <w:rPr>
                <w:rFonts w:hint="eastAsia"/>
              </w:rPr>
              <w:t>，</w:t>
            </w:r>
            <w:r>
              <w:t>无线联网</w:t>
            </w:r>
            <w:r>
              <w:rPr>
                <w:rFonts w:hint="eastAsia"/>
              </w:rPr>
              <w:t>.</w:t>
            </w:r>
          </w:p>
        </w:tc>
        <w:tc>
          <w:tcPr>
            <w:tcW w:w="880" w:type="dxa"/>
            <w:tcBorders>
              <w:top w:val="nil"/>
              <w:left w:val="nil"/>
              <w:bottom w:val="single" w:color="auto" w:sz="4" w:space="0"/>
              <w:right w:val="single" w:color="auto" w:sz="8" w:space="0"/>
            </w:tcBorders>
            <w:noWrap w:val="0"/>
            <w:vAlign w:val="center"/>
          </w:tcPr>
          <w:p>
            <w:pPr>
              <w:rPr>
                <w:rFonts w:hint="eastAsia"/>
                <w:sz w:val="18"/>
                <w:szCs w:val="18"/>
              </w:rPr>
            </w:pPr>
          </w:p>
        </w:tc>
      </w:tr>
      <w:tr>
        <w:tblPrEx>
          <w:tblCellMar>
            <w:top w:w="0" w:type="dxa"/>
            <w:left w:w="108" w:type="dxa"/>
            <w:bottom w:w="0" w:type="dxa"/>
            <w:right w:w="108" w:type="dxa"/>
          </w:tblCellMar>
        </w:tblPrEx>
        <w:trPr>
          <w:trHeight w:val="1231" w:hRule="atLeast"/>
        </w:trPr>
        <w:tc>
          <w:tcPr>
            <w:tcW w:w="886" w:type="dxa"/>
            <w:tcBorders>
              <w:top w:val="nil"/>
              <w:left w:val="single" w:color="auto" w:sz="8" w:space="0"/>
              <w:bottom w:val="single" w:color="auto" w:sz="4" w:space="0"/>
              <w:right w:val="single" w:color="auto" w:sz="4" w:space="0"/>
            </w:tcBorders>
            <w:noWrap w:val="0"/>
            <w:vAlign w:val="center"/>
          </w:tcPr>
          <w:p>
            <w:pPr>
              <w:jc w:val="center"/>
              <w:rPr>
                <w:rFonts w:hint="eastAsia"/>
              </w:rPr>
            </w:pPr>
            <w:r>
              <w:rPr>
                <w:rFonts w:hint="eastAsia"/>
              </w:rPr>
              <w:t>2.</w:t>
            </w:r>
            <w:r>
              <w:t>3</w:t>
            </w:r>
          </w:p>
        </w:tc>
        <w:tc>
          <w:tcPr>
            <w:tcW w:w="2132"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★参数3</w:t>
            </w:r>
          </w:p>
        </w:tc>
        <w:tc>
          <w:tcPr>
            <w:tcW w:w="5189" w:type="dxa"/>
            <w:tcBorders>
              <w:top w:val="nil"/>
              <w:left w:val="nil"/>
              <w:bottom w:val="single" w:color="auto" w:sz="4" w:space="0"/>
              <w:right w:val="single" w:color="auto" w:sz="4" w:space="0"/>
            </w:tcBorders>
            <w:noWrap w:val="0"/>
            <w:vAlign w:val="center"/>
          </w:tcPr>
          <w:p>
            <w:pPr>
              <w:rPr>
                <w:rFonts w:hint="eastAsia"/>
              </w:rPr>
            </w:pPr>
            <w:r>
              <w:rPr>
                <w:rFonts w:hint="eastAsia"/>
              </w:rPr>
              <w:t>中央监护系统可存储所有</w:t>
            </w:r>
            <w:r>
              <w:t>波形的</w:t>
            </w:r>
            <w:r>
              <w:rPr>
                <w:rFonts w:hint="eastAsia"/>
              </w:rPr>
              <w:t>全息波形数据的存储回顾功能</w:t>
            </w:r>
            <w:r>
              <w:t>≥</w:t>
            </w:r>
            <w:r>
              <w:rPr>
                <w:rFonts w:hint="eastAsia"/>
              </w:rPr>
              <w:t>240小时，</w:t>
            </w:r>
            <w:r>
              <w:t>并支持</w:t>
            </w:r>
            <w:r>
              <w:rPr>
                <w:rFonts w:hint="eastAsia"/>
              </w:rPr>
              <w:t>无期限的患者数据存储</w:t>
            </w:r>
            <w:r>
              <w:t>.</w:t>
            </w:r>
          </w:p>
        </w:tc>
        <w:tc>
          <w:tcPr>
            <w:tcW w:w="880" w:type="dxa"/>
            <w:tcBorders>
              <w:top w:val="nil"/>
              <w:left w:val="nil"/>
              <w:bottom w:val="single" w:color="auto" w:sz="4" w:space="0"/>
              <w:right w:val="single" w:color="auto" w:sz="8" w:space="0"/>
            </w:tcBorders>
            <w:noWrap w:val="0"/>
            <w:vAlign w:val="center"/>
          </w:tcPr>
          <w:p>
            <w:pPr>
              <w:rPr>
                <w:rFonts w:hint="eastAsia"/>
              </w:rPr>
            </w:pPr>
          </w:p>
        </w:tc>
      </w:tr>
      <w:tr>
        <w:trPr>
          <w:trHeight w:val="1202" w:hRule="atLeast"/>
        </w:trPr>
        <w:tc>
          <w:tcPr>
            <w:tcW w:w="886" w:type="dxa"/>
            <w:tcBorders>
              <w:top w:val="nil"/>
              <w:left w:val="single" w:color="auto" w:sz="8" w:space="0"/>
              <w:bottom w:val="single" w:color="auto" w:sz="4" w:space="0"/>
              <w:right w:val="single" w:color="auto" w:sz="4" w:space="0"/>
            </w:tcBorders>
            <w:noWrap w:val="0"/>
            <w:vAlign w:val="center"/>
          </w:tcPr>
          <w:p>
            <w:pPr>
              <w:jc w:val="center"/>
              <w:rPr>
                <w:rFonts w:hint="eastAsia"/>
              </w:rPr>
            </w:pPr>
            <w:r>
              <w:rPr>
                <w:rFonts w:hint="eastAsia"/>
              </w:rPr>
              <w:t>2.4</w:t>
            </w:r>
          </w:p>
        </w:tc>
        <w:tc>
          <w:tcPr>
            <w:tcW w:w="2132" w:type="dxa"/>
            <w:tcBorders>
              <w:top w:val="nil"/>
              <w:left w:val="nil"/>
              <w:bottom w:val="single" w:color="auto" w:sz="4" w:space="0"/>
              <w:right w:val="single" w:color="auto" w:sz="4" w:space="0"/>
            </w:tcBorders>
            <w:noWrap w:val="0"/>
            <w:vAlign w:val="center"/>
          </w:tcPr>
          <w:p>
            <w:pPr>
              <w:jc w:val="center"/>
              <w:rPr>
                <w:rFonts w:hint="eastAsia"/>
              </w:rPr>
            </w:pPr>
            <w:bookmarkStart w:id="26" w:name="_Hlk536390667"/>
            <w:r>
              <w:rPr>
                <w:rFonts w:hint="eastAsia" w:cs="Calibri"/>
                <w:szCs w:val="18"/>
              </w:rPr>
              <w:t>▲</w:t>
            </w:r>
            <w:r>
              <w:rPr>
                <w:rFonts w:hint="eastAsia"/>
              </w:rPr>
              <w:t>参数4</w:t>
            </w:r>
            <w:bookmarkEnd w:id="26"/>
          </w:p>
        </w:tc>
        <w:tc>
          <w:tcPr>
            <w:tcW w:w="5189" w:type="dxa"/>
            <w:tcBorders>
              <w:top w:val="nil"/>
              <w:left w:val="nil"/>
              <w:bottom w:val="single" w:color="auto" w:sz="4" w:space="0"/>
              <w:right w:val="single" w:color="auto" w:sz="4" w:space="0"/>
            </w:tcBorders>
            <w:noWrap w:val="0"/>
            <w:vAlign w:val="center"/>
          </w:tcPr>
          <w:p>
            <w:pPr>
              <w:rPr>
                <w:rFonts w:hint="eastAsia"/>
              </w:rPr>
            </w:pPr>
            <w:r>
              <w:rPr>
                <w:rFonts w:hint="eastAsia"/>
              </w:rPr>
              <w:t>医护人员</w:t>
            </w:r>
            <w:r>
              <w:t>可根据不同病患病情严重情况，通过更改页面布局，调整每个病患的窗格大小，如合并或拆分相邻窗格等</w:t>
            </w:r>
          </w:p>
        </w:tc>
        <w:tc>
          <w:tcPr>
            <w:tcW w:w="880" w:type="dxa"/>
            <w:tcBorders>
              <w:top w:val="nil"/>
              <w:left w:val="nil"/>
              <w:bottom w:val="single" w:color="auto" w:sz="4" w:space="0"/>
              <w:right w:val="single" w:color="auto" w:sz="8" w:space="0"/>
            </w:tcBorders>
            <w:noWrap w:val="0"/>
            <w:vAlign w:val="center"/>
          </w:tcPr>
          <w:p>
            <w:pPr>
              <w:rPr>
                <w:rFonts w:hint="eastAsia"/>
                <w:sz w:val="18"/>
                <w:szCs w:val="18"/>
              </w:rPr>
            </w:pPr>
          </w:p>
        </w:tc>
      </w:tr>
      <w:tr>
        <w:tblPrEx>
          <w:tblCellMar>
            <w:top w:w="0" w:type="dxa"/>
            <w:left w:w="108" w:type="dxa"/>
            <w:bottom w:w="0" w:type="dxa"/>
            <w:right w:w="108" w:type="dxa"/>
          </w:tblCellMar>
        </w:tblPrEx>
        <w:trPr>
          <w:trHeight w:val="1199" w:hRule="atLeast"/>
        </w:trPr>
        <w:tc>
          <w:tcPr>
            <w:tcW w:w="886" w:type="dxa"/>
            <w:tcBorders>
              <w:top w:val="nil"/>
              <w:left w:val="single" w:color="auto" w:sz="8" w:space="0"/>
              <w:bottom w:val="single" w:color="auto" w:sz="4" w:space="0"/>
              <w:right w:val="single" w:color="auto" w:sz="4" w:space="0"/>
            </w:tcBorders>
            <w:noWrap w:val="0"/>
            <w:vAlign w:val="center"/>
          </w:tcPr>
          <w:p>
            <w:pPr>
              <w:jc w:val="center"/>
            </w:pPr>
            <w:r>
              <w:rPr>
                <w:rFonts w:hint="eastAsia"/>
              </w:rPr>
              <w:t>2.5</w:t>
            </w:r>
          </w:p>
        </w:tc>
        <w:tc>
          <w:tcPr>
            <w:tcW w:w="2132" w:type="dxa"/>
            <w:tcBorders>
              <w:top w:val="nil"/>
              <w:left w:val="nil"/>
              <w:bottom w:val="single" w:color="auto" w:sz="4" w:space="0"/>
              <w:right w:val="single" w:color="auto" w:sz="4" w:space="0"/>
            </w:tcBorders>
            <w:noWrap w:val="0"/>
            <w:vAlign w:val="center"/>
          </w:tcPr>
          <w:p>
            <w:pPr>
              <w:jc w:val="center"/>
              <w:rPr>
                <w:rFonts w:hint="eastAsia" w:cs="Calibri"/>
                <w:szCs w:val="18"/>
              </w:rPr>
            </w:pPr>
          </w:p>
          <w:p>
            <w:pPr>
              <w:jc w:val="center"/>
            </w:pPr>
            <w:r>
              <w:rPr>
                <w:rFonts w:hint="eastAsia" w:cs="Calibri"/>
                <w:szCs w:val="18"/>
              </w:rPr>
              <w:t>▲</w:t>
            </w:r>
            <w:r>
              <w:rPr>
                <w:rFonts w:hint="eastAsia"/>
              </w:rPr>
              <w:t>参数5</w:t>
            </w:r>
          </w:p>
        </w:tc>
        <w:tc>
          <w:tcPr>
            <w:tcW w:w="5189" w:type="dxa"/>
            <w:tcBorders>
              <w:top w:val="nil"/>
              <w:left w:val="nil"/>
              <w:bottom w:val="single" w:color="auto" w:sz="4" w:space="0"/>
              <w:right w:val="single" w:color="auto" w:sz="4" w:space="0"/>
            </w:tcBorders>
            <w:noWrap w:val="0"/>
            <w:vAlign w:val="center"/>
          </w:tcPr>
          <w:p>
            <w:r>
              <w:rPr>
                <w:rFonts w:hint="eastAsia"/>
              </w:rPr>
              <w:t>中央系统每个病人可存储≥3000组所有报警信息，并支持无期限的患者数据存储</w:t>
            </w:r>
          </w:p>
        </w:tc>
        <w:tc>
          <w:tcPr>
            <w:tcW w:w="880" w:type="dxa"/>
            <w:tcBorders>
              <w:top w:val="nil"/>
              <w:left w:val="nil"/>
              <w:bottom w:val="single" w:color="auto" w:sz="4" w:space="0"/>
              <w:right w:val="single" w:color="auto" w:sz="8" w:space="0"/>
            </w:tcBorders>
            <w:noWrap w:val="0"/>
            <w:vAlign w:val="center"/>
          </w:tcPr>
          <w:p>
            <w:pPr>
              <w:rPr>
                <w:rFonts w:hint="eastAsia"/>
                <w:sz w:val="18"/>
                <w:szCs w:val="18"/>
              </w:rPr>
            </w:pPr>
          </w:p>
        </w:tc>
      </w:tr>
      <w:tr>
        <w:trPr>
          <w:trHeight w:val="293" w:hRule="atLeast"/>
        </w:trPr>
        <w:tc>
          <w:tcPr>
            <w:tcW w:w="886" w:type="dxa"/>
            <w:tcBorders>
              <w:top w:val="nil"/>
              <w:left w:val="single" w:color="auto" w:sz="8" w:space="0"/>
              <w:bottom w:val="single" w:color="auto" w:sz="4" w:space="0"/>
              <w:right w:val="single" w:color="auto" w:sz="4" w:space="0"/>
            </w:tcBorders>
            <w:noWrap w:val="0"/>
            <w:vAlign w:val="center"/>
          </w:tcPr>
          <w:p>
            <w:pPr>
              <w:jc w:val="center"/>
            </w:pPr>
            <w:r>
              <w:rPr>
                <w:rFonts w:hint="eastAsia"/>
              </w:rPr>
              <w:t>2.6</w:t>
            </w:r>
          </w:p>
        </w:tc>
        <w:tc>
          <w:tcPr>
            <w:tcW w:w="2132" w:type="dxa"/>
            <w:tcBorders>
              <w:top w:val="nil"/>
              <w:left w:val="nil"/>
              <w:bottom w:val="single" w:color="auto" w:sz="4" w:space="0"/>
              <w:right w:val="single" w:color="auto" w:sz="4" w:space="0"/>
            </w:tcBorders>
            <w:noWrap w:val="0"/>
            <w:vAlign w:val="center"/>
          </w:tcPr>
          <w:p>
            <w:pPr>
              <w:jc w:val="center"/>
              <w:rPr>
                <w:rFonts w:cs="Calibri"/>
                <w:szCs w:val="18"/>
              </w:rPr>
            </w:pPr>
            <w:r>
              <w:rPr>
                <w:rFonts w:hint="eastAsia" w:cs="Calibri"/>
                <w:szCs w:val="18"/>
              </w:rPr>
              <w:t>▲参数6</w:t>
            </w:r>
          </w:p>
        </w:tc>
        <w:tc>
          <w:tcPr>
            <w:tcW w:w="5189" w:type="dxa"/>
            <w:tcBorders>
              <w:top w:val="nil"/>
              <w:left w:val="nil"/>
              <w:bottom w:val="single" w:color="auto" w:sz="4" w:space="0"/>
              <w:right w:val="single" w:color="auto" w:sz="4" w:space="0"/>
            </w:tcBorders>
            <w:noWrap w:val="0"/>
            <w:vAlign w:val="center"/>
          </w:tcPr>
          <w:p>
            <w:r>
              <w:rPr>
                <w:rFonts w:hint="eastAsia"/>
              </w:rPr>
              <w:t>电子狗支持系统状态的声光报警（网络中断、死机等）</w:t>
            </w:r>
          </w:p>
        </w:tc>
        <w:tc>
          <w:tcPr>
            <w:tcW w:w="880" w:type="dxa"/>
            <w:tcBorders>
              <w:top w:val="nil"/>
              <w:left w:val="nil"/>
              <w:bottom w:val="single" w:color="auto" w:sz="4" w:space="0"/>
              <w:right w:val="single" w:color="auto" w:sz="8" w:space="0"/>
            </w:tcBorders>
            <w:noWrap w:val="0"/>
            <w:vAlign w:val="center"/>
          </w:tcPr>
          <w:p>
            <w:pPr>
              <w:rPr>
                <w:rFonts w:hint="eastAsia"/>
                <w:sz w:val="18"/>
                <w:szCs w:val="18"/>
              </w:rPr>
            </w:pPr>
          </w:p>
        </w:tc>
      </w:tr>
      <w:tr>
        <w:trPr>
          <w:trHeight w:val="1199"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2.7</w:t>
            </w:r>
          </w:p>
        </w:tc>
        <w:tc>
          <w:tcPr>
            <w:tcW w:w="2132" w:type="dxa"/>
            <w:tcBorders>
              <w:top w:val="single" w:color="auto" w:sz="4" w:space="0"/>
              <w:left w:val="single" w:color="auto" w:sz="4" w:space="0"/>
              <w:bottom w:val="single" w:color="auto" w:sz="4" w:space="0"/>
              <w:right w:val="single" w:color="auto" w:sz="4" w:space="0"/>
            </w:tcBorders>
            <w:noWrap w:val="0"/>
            <w:vAlign w:val="center"/>
          </w:tcPr>
          <w:p>
            <w:pPr>
              <w:jc w:val="center"/>
              <w:rPr>
                <w:rFonts w:cs="Calibri"/>
                <w:szCs w:val="18"/>
              </w:rPr>
            </w:pPr>
            <w:r>
              <w:rPr>
                <w:rFonts w:hint="eastAsia" w:cs="Calibri"/>
                <w:szCs w:val="18"/>
              </w:rPr>
              <w:t>▲参数7</w:t>
            </w:r>
          </w:p>
        </w:tc>
        <w:tc>
          <w:tcPr>
            <w:tcW w:w="5189" w:type="dxa"/>
            <w:tcBorders>
              <w:top w:val="single" w:color="auto" w:sz="4" w:space="0"/>
              <w:left w:val="single" w:color="auto" w:sz="4" w:space="0"/>
              <w:bottom w:val="single" w:color="auto" w:sz="4" w:space="0"/>
              <w:right w:val="single" w:color="auto" w:sz="4" w:space="0"/>
            </w:tcBorders>
            <w:noWrap w:val="0"/>
            <w:vAlign w:val="center"/>
          </w:tcPr>
          <w:p>
            <w:r>
              <w:rPr>
                <w:rFonts w:hint="eastAsia"/>
              </w:rPr>
              <w:t>中央监护系统每个病人可存储最少240小时趋势表，用户可选择的1秒至2小时的时间间隔，并支持无限期的患者数据存储。</w:t>
            </w:r>
          </w:p>
        </w:tc>
        <w:tc>
          <w:tcPr>
            <w:tcW w:w="88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18"/>
                <w:szCs w:val="18"/>
              </w:rPr>
            </w:pPr>
          </w:p>
        </w:tc>
      </w:tr>
      <w:tr>
        <w:tblPrEx>
          <w:tblCellMar>
            <w:top w:w="0" w:type="dxa"/>
            <w:left w:w="108" w:type="dxa"/>
            <w:bottom w:w="0" w:type="dxa"/>
            <w:right w:w="108" w:type="dxa"/>
          </w:tblCellMar>
        </w:tblPrEx>
        <w:trPr>
          <w:trHeight w:val="1199" w:hRule="atLeast"/>
        </w:trPr>
        <w:tc>
          <w:tcPr>
            <w:tcW w:w="886"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rPr>
            </w:pPr>
            <w:r>
              <w:rPr>
                <w:rFonts w:hint="eastAsia"/>
              </w:rPr>
              <w:t>2.8</w:t>
            </w:r>
          </w:p>
        </w:tc>
        <w:tc>
          <w:tcPr>
            <w:tcW w:w="2132" w:type="dxa"/>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cs="Calibri"/>
                <w:szCs w:val="18"/>
              </w:rPr>
              <w:t>▲</w:t>
            </w:r>
            <w:r>
              <w:rPr>
                <w:rFonts w:hint="eastAsia"/>
              </w:rPr>
              <w:t>参数8</w:t>
            </w:r>
          </w:p>
        </w:tc>
        <w:tc>
          <w:tcPr>
            <w:tcW w:w="5189" w:type="dxa"/>
            <w:tcBorders>
              <w:top w:val="single" w:color="auto" w:sz="4" w:space="0"/>
              <w:left w:val="nil"/>
              <w:bottom w:val="single" w:color="auto" w:sz="4" w:space="0"/>
              <w:right w:val="single" w:color="auto" w:sz="4" w:space="0"/>
            </w:tcBorders>
            <w:noWrap w:val="0"/>
            <w:vAlign w:val="center"/>
          </w:tcPr>
          <w:p>
            <w:pPr>
              <w:rPr>
                <w:rFonts w:hint="eastAsia"/>
              </w:rPr>
            </w:pPr>
            <w:r>
              <w:rPr>
                <w:rFonts w:hint="eastAsia"/>
              </w:rPr>
              <w:t>支持打印报警事件列表并</w:t>
            </w:r>
            <w:r>
              <w:t>可显示报警时刻的全部波形（</w:t>
            </w:r>
            <w:r>
              <w:rPr>
                <w:rFonts w:hint="eastAsia"/>
              </w:rPr>
              <w:t>至少</w:t>
            </w:r>
            <w:r>
              <w:t>30</w:t>
            </w:r>
            <w:r>
              <w:rPr>
                <w:rFonts w:hint="eastAsia"/>
              </w:rPr>
              <w:t>个</w:t>
            </w:r>
            <w:r>
              <w:t>波形可选），报警发生时的相关参数进行关联并同屏显示，方便医护人员全面快捷了解病人的状态</w:t>
            </w:r>
            <w:r>
              <w:rPr>
                <w:rFonts w:hint="eastAsia"/>
              </w:rPr>
              <w:t>。</w:t>
            </w:r>
          </w:p>
        </w:tc>
        <w:tc>
          <w:tcPr>
            <w:tcW w:w="880" w:type="dxa"/>
            <w:tcBorders>
              <w:top w:val="single" w:color="auto" w:sz="4" w:space="0"/>
              <w:left w:val="nil"/>
              <w:bottom w:val="single" w:color="auto" w:sz="4" w:space="0"/>
              <w:right w:val="single" w:color="auto" w:sz="8" w:space="0"/>
            </w:tcBorders>
            <w:noWrap w:val="0"/>
            <w:vAlign w:val="center"/>
          </w:tcPr>
          <w:p>
            <w:pPr>
              <w:rPr>
                <w:rFonts w:hint="eastAsia"/>
                <w:sz w:val="18"/>
                <w:szCs w:val="18"/>
              </w:rPr>
            </w:pPr>
          </w:p>
        </w:tc>
      </w:tr>
      <w:tr>
        <w:trPr>
          <w:trHeight w:val="910"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2.9</w:t>
            </w:r>
          </w:p>
        </w:tc>
        <w:tc>
          <w:tcPr>
            <w:tcW w:w="2132" w:type="dxa"/>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rPr>
              <w:t>参数9</w:t>
            </w:r>
          </w:p>
        </w:tc>
        <w:tc>
          <w:tcPr>
            <w:tcW w:w="5189" w:type="dxa"/>
            <w:tcBorders>
              <w:top w:val="single" w:color="auto" w:sz="4" w:space="0"/>
              <w:left w:val="nil"/>
              <w:bottom w:val="single" w:color="auto" w:sz="4" w:space="0"/>
              <w:right w:val="single" w:color="auto" w:sz="4" w:space="0"/>
            </w:tcBorders>
            <w:noWrap w:val="0"/>
            <w:vAlign w:val="center"/>
          </w:tcPr>
          <w:p>
            <w:pPr>
              <w:rPr>
                <w:rFonts w:hint="eastAsia"/>
              </w:rPr>
            </w:pPr>
            <w:r>
              <w:rPr>
                <w:rFonts w:hint="eastAsia"/>
              </w:rPr>
              <w:t>中央监护仪可从床边病人监护仪获取实时监护数据，可监测3/5/12导心电，温度, et</w:t>
            </w:r>
            <w:r>
              <w:t xml:space="preserve">CO2, </w:t>
            </w:r>
            <w:r>
              <w:rPr>
                <w:rFonts w:hint="eastAsia"/>
              </w:rPr>
              <w:t xml:space="preserve">无创血压, 有创血压, 心率, 脉率,心律失常, 呼吸率, </w:t>
            </w:r>
            <w:r>
              <w:t xml:space="preserve">C.O. </w:t>
            </w:r>
            <w:r>
              <w:rPr>
                <w:rFonts w:hint="eastAsia"/>
              </w:rPr>
              <w:t>，</w:t>
            </w:r>
            <w:r>
              <w:t>ST</w:t>
            </w:r>
          </w:p>
        </w:tc>
        <w:tc>
          <w:tcPr>
            <w:tcW w:w="880" w:type="dxa"/>
            <w:tcBorders>
              <w:top w:val="single" w:color="auto" w:sz="4" w:space="0"/>
              <w:left w:val="nil"/>
              <w:bottom w:val="single" w:color="auto" w:sz="4" w:space="0"/>
              <w:right w:val="single" w:color="auto" w:sz="4" w:space="0"/>
            </w:tcBorders>
            <w:noWrap w:val="0"/>
            <w:vAlign w:val="center"/>
          </w:tcPr>
          <w:p>
            <w:pPr>
              <w:rPr>
                <w:rFonts w:hint="eastAsia"/>
              </w:rPr>
            </w:pPr>
          </w:p>
        </w:tc>
      </w:tr>
      <w:tr>
        <w:tblPrEx>
          <w:tblCellMar>
            <w:top w:w="0" w:type="dxa"/>
            <w:left w:w="108" w:type="dxa"/>
            <w:bottom w:w="0" w:type="dxa"/>
            <w:right w:w="108" w:type="dxa"/>
          </w:tblCellMar>
        </w:tblPrEx>
        <w:trPr>
          <w:trHeight w:val="1091" w:hRule="atLeast"/>
        </w:trPr>
        <w:tc>
          <w:tcPr>
            <w:tcW w:w="886" w:type="dxa"/>
            <w:tcBorders>
              <w:top w:val="nil"/>
              <w:left w:val="single" w:color="auto" w:sz="8" w:space="0"/>
              <w:bottom w:val="single" w:color="auto" w:sz="4" w:space="0"/>
              <w:right w:val="single" w:color="auto" w:sz="4" w:space="0"/>
            </w:tcBorders>
            <w:noWrap w:val="0"/>
            <w:vAlign w:val="center"/>
          </w:tcPr>
          <w:p>
            <w:pPr>
              <w:jc w:val="center"/>
            </w:pPr>
            <w:r>
              <w:rPr>
                <w:rFonts w:hint="eastAsia"/>
              </w:rPr>
              <w:t>2.10</w:t>
            </w:r>
          </w:p>
        </w:tc>
        <w:tc>
          <w:tcPr>
            <w:tcW w:w="2132" w:type="dxa"/>
            <w:tcBorders>
              <w:top w:val="nil"/>
              <w:left w:val="nil"/>
              <w:bottom w:val="single" w:color="auto" w:sz="4" w:space="0"/>
              <w:right w:val="single" w:color="auto" w:sz="4" w:space="0"/>
            </w:tcBorders>
            <w:noWrap w:val="0"/>
            <w:vAlign w:val="center"/>
          </w:tcPr>
          <w:p>
            <w:pPr>
              <w:jc w:val="center"/>
            </w:pPr>
            <w:r>
              <w:rPr>
                <w:rFonts w:hint="eastAsia"/>
              </w:rPr>
              <w:t>参数10</w:t>
            </w:r>
          </w:p>
        </w:tc>
        <w:tc>
          <w:tcPr>
            <w:tcW w:w="5189" w:type="dxa"/>
            <w:tcBorders>
              <w:top w:val="nil"/>
              <w:left w:val="nil"/>
              <w:bottom w:val="single" w:color="auto" w:sz="4" w:space="0"/>
              <w:right w:val="single" w:color="auto" w:sz="4" w:space="0"/>
            </w:tcBorders>
            <w:noWrap w:val="0"/>
            <w:vAlign w:val="center"/>
          </w:tcPr>
          <w:p>
            <w:pPr>
              <w:pStyle w:val="47"/>
              <w:spacing w:line="276" w:lineRule="auto"/>
              <w:ind w:firstLine="0" w:firstLineChars="0"/>
              <w:rPr>
                <w:rFonts w:hint="eastAsia" w:ascii="Times New Roman" w:hAnsi="Times New Roman" w:eastAsia="宋体" w:cs="Calibri"/>
                <w:sz w:val="24"/>
                <w:szCs w:val="24"/>
              </w:rPr>
            </w:pPr>
            <w:r>
              <w:rPr>
                <w:rFonts w:hint="eastAsia" w:ascii="宋体" w:hAnsi="宋体" w:eastAsia="宋体" w:cs="宋体"/>
                <w:sz w:val="21"/>
                <w:szCs w:val="21"/>
              </w:rPr>
              <w:t>可直接通过中央站对联网的床旁监护仪NBP模式，自动测量间隔，启动/停止NBP测量等进行控制，提高工作效率，减少工作量</w:t>
            </w:r>
          </w:p>
        </w:tc>
        <w:tc>
          <w:tcPr>
            <w:tcW w:w="880" w:type="dxa"/>
            <w:tcBorders>
              <w:top w:val="nil"/>
              <w:left w:val="nil"/>
              <w:bottom w:val="single" w:color="auto" w:sz="4" w:space="0"/>
              <w:right w:val="single" w:color="auto" w:sz="8" w:space="0"/>
            </w:tcBorders>
            <w:noWrap w:val="0"/>
            <w:vAlign w:val="center"/>
          </w:tcPr>
          <w:p>
            <w:pPr>
              <w:rPr>
                <w:rFonts w:hint="eastAsia"/>
              </w:rPr>
            </w:pPr>
          </w:p>
        </w:tc>
      </w:tr>
      <w:tr>
        <w:trPr>
          <w:trHeight w:val="853"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2.11</w:t>
            </w:r>
          </w:p>
        </w:tc>
        <w:tc>
          <w:tcPr>
            <w:tcW w:w="2132" w:type="dxa"/>
            <w:tcBorders>
              <w:top w:val="single" w:color="auto" w:sz="4" w:space="0"/>
              <w:left w:val="nil"/>
              <w:bottom w:val="single" w:color="auto" w:sz="4" w:space="0"/>
              <w:right w:val="single" w:color="auto" w:sz="4" w:space="0"/>
            </w:tcBorders>
            <w:noWrap w:val="0"/>
            <w:vAlign w:val="center"/>
          </w:tcPr>
          <w:p>
            <w:pPr>
              <w:jc w:val="center"/>
            </w:pPr>
            <w:r>
              <w:rPr>
                <w:rFonts w:hint="eastAsia"/>
              </w:rPr>
              <w:t>参数11</w:t>
            </w:r>
          </w:p>
        </w:tc>
        <w:tc>
          <w:tcPr>
            <w:tcW w:w="5189" w:type="dxa"/>
            <w:tcBorders>
              <w:top w:val="single" w:color="auto" w:sz="4" w:space="0"/>
              <w:left w:val="nil"/>
              <w:bottom w:val="single" w:color="auto" w:sz="4" w:space="0"/>
              <w:right w:val="single" w:color="auto" w:sz="4" w:space="0"/>
            </w:tcBorders>
            <w:noWrap w:val="0"/>
            <w:vAlign w:val="center"/>
          </w:tcPr>
          <w:p>
            <w:pPr>
              <w:rPr>
                <w:rFonts w:hint="eastAsia"/>
              </w:rPr>
            </w:pPr>
            <w:r>
              <w:t>中央监护系统支持条形码扫描用于病人信息录入</w:t>
            </w:r>
            <w:r>
              <w:rPr>
                <w:rFonts w:hint="eastAsia"/>
              </w:rPr>
              <w:t>，</w:t>
            </w:r>
            <w:r>
              <w:rPr>
                <w:rFonts w:hint="eastAsia" w:cs="Times New Roman"/>
              </w:rPr>
              <w:t>中央监护</w:t>
            </w:r>
            <w:r>
              <w:rPr>
                <w:rFonts w:cs="Times New Roman"/>
              </w:rPr>
              <w:t xml:space="preserve">系统支持病人数据10 </w:t>
            </w:r>
            <w:r>
              <w:rPr>
                <w:rFonts w:hint="eastAsia" w:cs="Times New Roman"/>
              </w:rPr>
              <w:t>天、</w:t>
            </w:r>
            <w:r>
              <w:rPr>
                <w:rFonts w:cs="Times New Roman"/>
              </w:rPr>
              <w:t xml:space="preserve">30 </w:t>
            </w:r>
            <w:r>
              <w:rPr>
                <w:rFonts w:hint="eastAsia" w:cs="Times New Roman"/>
              </w:rPr>
              <w:t>天或者无期限的患者数据存储</w:t>
            </w:r>
          </w:p>
        </w:tc>
        <w:tc>
          <w:tcPr>
            <w:tcW w:w="880" w:type="dxa"/>
            <w:tcBorders>
              <w:top w:val="single" w:color="auto" w:sz="4" w:space="0"/>
              <w:left w:val="nil"/>
              <w:bottom w:val="single" w:color="auto" w:sz="4" w:space="0"/>
              <w:right w:val="single" w:color="auto" w:sz="4" w:space="0"/>
            </w:tcBorders>
            <w:noWrap w:val="0"/>
            <w:vAlign w:val="center"/>
          </w:tcPr>
          <w:p>
            <w:pPr>
              <w:rPr>
                <w:rFonts w:hint="eastAsia"/>
              </w:rPr>
            </w:pPr>
          </w:p>
        </w:tc>
      </w:tr>
      <w:tr>
        <w:trPr>
          <w:trHeight w:val="1111" w:hRule="atLeast"/>
        </w:trPr>
        <w:tc>
          <w:tcPr>
            <w:tcW w:w="886" w:type="dxa"/>
            <w:tcBorders>
              <w:top w:val="nil"/>
              <w:left w:val="single" w:color="auto" w:sz="8" w:space="0"/>
              <w:bottom w:val="single" w:color="auto" w:sz="4" w:space="0"/>
              <w:right w:val="single" w:color="auto" w:sz="4" w:space="0"/>
            </w:tcBorders>
            <w:noWrap w:val="0"/>
            <w:vAlign w:val="center"/>
          </w:tcPr>
          <w:p>
            <w:pPr>
              <w:jc w:val="center"/>
              <w:rPr>
                <w:rFonts w:hint="eastAsia"/>
              </w:rPr>
            </w:pPr>
            <w:r>
              <w:rPr>
                <w:rFonts w:hint="eastAsia"/>
              </w:rPr>
              <w:t>2.12</w:t>
            </w:r>
          </w:p>
        </w:tc>
        <w:tc>
          <w:tcPr>
            <w:tcW w:w="2132"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参数12</w:t>
            </w:r>
          </w:p>
        </w:tc>
        <w:tc>
          <w:tcPr>
            <w:tcW w:w="5189" w:type="dxa"/>
            <w:tcBorders>
              <w:top w:val="nil"/>
              <w:left w:val="nil"/>
              <w:bottom w:val="single" w:color="auto" w:sz="4" w:space="0"/>
              <w:right w:val="single" w:color="auto" w:sz="4" w:space="0"/>
            </w:tcBorders>
            <w:noWrap w:val="0"/>
            <w:vAlign w:val="center"/>
          </w:tcPr>
          <w:p>
            <w:pPr>
              <w:rPr>
                <w:rFonts w:hint="eastAsia"/>
              </w:rPr>
            </w:pPr>
            <w:r>
              <w:rPr>
                <w:rFonts w:hint="eastAsia"/>
              </w:rPr>
              <w:t>采用国际通用标准HL7协议，可与医院各种信息系统联网无缝对接</w:t>
            </w:r>
          </w:p>
        </w:tc>
        <w:tc>
          <w:tcPr>
            <w:tcW w:w="880" w:type="dxa"/>
            <w:tcBorders>
              <w:top w:val="nil"/>
              <w:left w:val="nil"/>
              <w:bottom w:val="single" w:color="auto" w:sz="4" w:space="0"/>
              <w:right w:val="single" w:color="auto" w:sz="8" w:space="0"/>
            </w:tcBorders>
            <w:noWrap w:val="0"/>
            <w:vAlign w:val="center"/>
          </w:tcPr>
          <w:p>
            <w:pPr>
              <w:rPr>
                <w:rFonts w:hint="eastAsia"/>
              </w:rPr>
            </w:pPr>
          </w:p>
        </w:tc>
      </w:tr>
      <w:tr>
        <w:tblPrEx>
          <w:tblCellMar>
            <w:top w:w="0" w:type="dxa"/>
            <w:left w:w="108" w:type="dxa"/>
            <w:bottom w:w="0" w:type="dxa"/>
            <w:right w:w="108" w:type="dxa"/>
          </w:tblCellMar>
        </w:tblPrEx>
        <w:trPr>
          <w:trHeight w:val="583" w:hRule="atLeast"/>
        </w:trPr>
        <w:tc>
          <w:tcPr>
            <w:tcW w:w="886" w:type="dxa"/>
            <w:tcBorders>
              <w:top w:val="nil"/>
              <w:left w:val="single" w:color="auto" w:sz="8" w:space="0"/>
              <w:bottom w:val="single" w:color="auto" w:sz="4" w:space="0"/>
              <w:right w:val="single" w:color="auto" w:sz="4" w:space="0"/>
            </w:tcBorders>
            <w:noWrap w:val="0"/>
            <w:vAlign w:val="center"/>
          </w:tcPr>
          <w:p>
            <w:pPr>
              <w:jc w:val="center"/>
              <w:rPr>
                <w:rFonts w:hint="eastAsia"/>
              </w:rPr>
            </w:pPr>
            <w:r>
              <w:rPr>
                <w:rFonts w:hint="eastAsia"/>
              </w:rPr>
              <w:t>2.13</w:t>
            </w:r>
          </w:p>
        </w:tc>
        <w:tc>
          <w:tcPr>
            <w:tcW w:w="2132"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参数13</w:t>
            </w:r>
          </w:p>
        </w:tc>
        <w:tc>
          <w:tcPr>
            <w:tcW w:w="5189" w:type="dxa"/>
            <w:tcBorders>
              <w:top w:val="nil"/>
              <w:left w:val="nil"/>
              <w:bottom w:val="single" w:color="auto" w:sz="4" w:space="0"/>
              <w:right w:val="single" w:color="auto" w:sz="4" w:space="0"/>
            </w:tcBorders>
            <w:noWrap w:val="0"/>
            <w:vAlign w:val="center"/>
          </w:tcPr>
          <w:p>
            <w:pPr>
              <w:rPr>
                <w:rFonts w:hint="eastAsia" w:ascii="宋体" w:hAnsi="宋体" w:cs="宋体"/>
                <w:kern w:val="0"/>
                <w:sz w:val="24"/>
                <w:szCs w:val="24"/>
              </w:rPr>
            </w:pPr>
            <w:r>
              <w:rPr>
                <w:rFonts w:hint="eastAsia"/>
              </w:rPr>
              <w:t>中央监护系统</w:t>
            </w:r>
            <w:r>
              <w:t>支持</w:t>
            </w:r>
            <w:r>
              <w:rPr>
                <w:rFonts w:hint="eastAsia"/>
                <w:bCs/>
                <w:lang w:bidi="ar"/>
              </w:rPr>
              <w:t>≥</w:t>
            </w:r>
            <w:r>
              <w:rPr>
                <w:rFonts w:hint="eastAsia"/>
              </w:rPr>
              <w:t>20,000个</w:t>
            </w:r>
            <w:r>
              <w:t>病人数据</w:t>
            </w:r>
          </w:p>
        </w:tc>
        <w:tc>
          <w:tcPr>
            <w:tcW w:w="880" w:type="dxa"/>
            <w:tcBorders>
              <w:top w:val="nil"/>
              <w:left w:val="nil"/>
              <w:bottom w:val="single" w:color="auto" w:sz="4" w:space="0"/>
              <w:right w:val="single" w:color="auto" w:sz="8" w:space="0"/>
            </w:tcBorders>
            <w:noWrap w:val="0"/>
            <w:vAlign w:val="center"/>
          </w:tcPr>
          <w:p>
            <w:pPr>
              <w:rPr>
                <w:rFonts w:hint="eastAsia"/>
              </w:rPr>
            </w:pPr>
          </w:p>
        </w:tc>
      </w:tr>
      <w:tr>
        <w:trPr>
          <w:trHeight w:val="413" w:hRule="atLeast"/>
        </w:trPr>
        <w:tc>
          <w:tcPr>
            <w:tcW w:w="886" w:type="dxa"/>
            <w:tcBorders>
              <w:top w:val="nil"/>
              <w:left w:val="single" w:color="auto" w:sz="8" w:space="0"/>
              <w:bottom w:val="single" w:color="auto" w:sz="4" w:space="0"/>
              <w:right w:val="single" w:color="auto" w:sz="4" w:space="0"/>
            </w:tcBorders>
            <w:noWrap w:val="0"/>
            <w:vAlign w:val="center"/>
          </w:tcPr>
          <w:p>
            <w:pPr>
              <w:jc w:val="center"/>
              <w:rPr>
                <w:b/>
              </w:rPr>
            </w:pPr>
            <w:r>
              <w:rPr>
                <w:rFonts w:hint="eastAsia"/>
                <w:b/>
              </w:rPr>
              <w:t>3</w:t>
            </w:r>
          </w:p>
        </w:tc>
        <w:tc>
          <w:tcPr>
            <w:tcW w:w="2132" w:type="dxa"/>
            <w:tcBorders>
              <w:top w:val="nil"/>
              <w:left w:val="nil"/>
              <w:bottom w:val="single" w:color="auto" w:sz="4" w:space="0"/>
              <w:right w:val="single" w:color="auto" w:sz="4" w:space="0"/>
            </w:tcBorders>
            <w:noWrap w:val="0"/>
            <w:vAlign w:val="center"/>
          </w:tcPr>
          <w:p>
            <w:pPr>
              <w:jc w:val="center"/>
              <w:rPr>
                <w:b/>
                <w:bCs/>
              </w:rPr>
            </w:pPr>
            <w:r>
              <w:rPr>
                <w:rFonts w:hint="eastAsia"/>
                <w:b/>
                <w:bCs/>
              </w:rPr>
              <w:t>配置需求</w:t>
            </w:r>
          </w:p>
        </w:tc>
        <w:tc>
          <w:tcPr>
            <w:tcW w:w="5189" w:type="dxa"/>
            <w:tcBorders>
              <w:top w:val="nil"/>
              <w:left w:val="nil"/>
              <w:bottom w:val="single" w:color="auto" w:sz="4" w:space="0"/>
              <w:right w:val="single" w:color="auto" w:sz="4" w:space="0"/>
            </w:tcBorders>
            <w:noWrap w:val="0"/>
            <w:vAlign w:val="center"/>
          </w:tcPr>
          <w:p>
            <w:pPr>
              <w:jc w:val="center"/>
            </w:pPr>
          </w:p>
        </w:tc>
        <w:tc>
          <w:tcPr>
            <w:tcW w:w="880" w:type="dxa"/>
            <w:tcBorders>
              <w:top w:val="nil"/>
              <w:left w:val="nil"/>
              <w:bottom w:val="single" w:color="auto" w:sz="4" w:space="0"/>
              <w:right w:val="single" w:color="auto" w:sz="8" w:space="0"/>
            </w:tcBorders>
            <w:noWrap w:val="0"/>
            <w:vAlign w:val="center"/>
          </w:tcPr>
          <w:p>
            <w:r>
              <w:rPr>
                <w:rFonts w:hint="eastAsia"/>
              </w:rPr>
              <w:t>　</w:t>
            </w:r>
          </w:p>
        </w:tc>
      </w:tr>
      <w:tr>
        <w:tblPrEx>
          <w:tblCellMar>
            <w:top w:w="0" w:type="dxa"/>
            <w:left w:w="108" w:type="dxa"/>
            <w:bottom w:w="0" w:type="dxa"/>
            <w:right w:w="108" w:type="dxa"/>
          </w:tblCellMar>
        </w:tblPrEx>
        <w:trPr>
          <w:trHeight w:val="623"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3.1</w:t>
            </w:r>
          </w:p>
        </w:tc>
        <w:tc>
          <w:tcPr>
            <w:tcW w:w="213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配置1</w:t>
            </w:r>
          </w:p>
        </w:tc>
        <w:tc>
          <w:tcPr>
            <w:tcW w:w="518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cs="Times New Roman"/>
                <w:lang w:bidi="ar"/>
              </w:rPr>
              <w:t>中央监护系统            1套</w:t>
            </w:r>
          </w:p>
        </w:tc>
        <w:tc>
          <w:tcPr>
            <w:tcW w:w="880" w:type="dxa"/>
            <w:tcBorders>
              <w:top w:val="single" w:color="auto" w:sz="4" w:space="0"/>
              <w:left w:val="single" w:color="auto" w:sz="4" w:space="0"/>
              <w:bottom w:val="single" w:color="auto" w:sz="4" w:space="0"/>
              <w:right w:val="single" w:color="auto" w:sz="4" w:space="0"/>
            </w:tcBorders>
            <w:noWrap w:val="0"/>
            <w:vAlign w:val="center"/>
          </w:tcPr>
          <w:p>
            <w:r>
              <w:rPr>
                <w:rFonts w:hint="eastAsia"/>
              </w:rPr>
              <w:t>　</w:t>
            </w:r>
          </w:p>
        </w:tc>
      </w:tr>
      <w:tr>
        <w:trPr>
          <w:trHeight w:val="623" w:hRule="atLeast"/>
        </w:trPr>
        <w:tc>
          <w:tcPr>
            <w:tcW w:w="886" w:type="dxa"/>
            <w:tcBorders>
              <w:top w:val="single" w:color="auto" w:sz="4" w:space="0"/>
              <w:left w:val="single" w:color="auto" w:sz="8" w:space="0"/>
              <w:bottom w:val="single" w:color="auto" w:sz="4" w:space="0"/>
              <w:right w:val="single" w:color="auto" w:sz="4" w:space="0"/>
            </w:tcBorders>
            <w:noWrap w:val="0"/>
            <w:vAlign w:val="center"/>
          </w:tcPr>
          <w:p>
            <w:pPr>
              <w:jc w:val="center"/>
            </w:pPr>
            <w:r>
              <w:rPr>
                <w:rFonts w:hint="eastAsia"/>
              </w:rPr>
              <w:t>3.2</w:t>
            </w:r>
          </w:p>
        </w:tc>
        <w:tc>
          <w:tcPr>
            <w:tcW w:w="2132" w:type="dxa"/>
            <w:tcBorders>
              <w:top w:val="single" w:color="auto" w:sz="4" w:space="0"/>
              <w:left w:val="nil"/>
              <w:bottom w:val="single" w:color="auto" w:sz="4" w:space="0"/>
              <w:right w:val="single" w:color="auto" w:sz="4" w:space="0"/>
            </w:tcBorders>
            <w:noWrap w:val="0"/>
            <w:vAlign w:val="center"/>
          </w:tcPr>
          <w:p>
            <w:pPr>
              <w:jc w:val="center"/>
            </w:pPr>
            <w:r>
              <w:rPr>
                <w:rFonts w:hint="eastAsia"/>
              </w:rPr>
              <w:t>配置2</w:t>
            </w:r>
          </w:p>
        </w:tc>
        <w:tc>
          <w:tcPr>
            <w:tcW w:w="5189" w:type="dxa"/>
            <w:tcBorders>
              <w:top w:val="single" w:color="auto" w:sz="4" w:space="0"/>
              <w:left w:val="nil"/>
              <w:bottom w:val="single" w:color="auto" w:sz="4" w:space="0"/>
              <w:right w:val="single" w:color="auto" w:sz="4" w:space="0"/>
            </w:tcBorders>
            <w:noWrap w:val="0"/>
            <w:vAlign w:val="center"/>
          </w:tcPr>
          <w:p>
            <w:pPr>
              <w:rPr>
                <w:rFonts w:cs="Times New Roman"/>
                <w:lang w:bidi="ar"/>
              </w:rPr>
            </w:pPr>
            <w:r>
              <w:rPr>
                <w:rFonts w:hint="eastAsia" w:cs="Times New Roman"/>
                <w:lang w:bidi="ar"/>
              </w:rPr>
              <w:t>23寸显示屏              1台</w:t>
            </w:r>
          </w:p>
        </w:tc>
        <w:tc>
          <w:tcPr>
            <w:tcW w:w="880" w:type="dxa"/>
            <w:tcBorders>
              <w:top w:val="single" w:color="auto" w:sz="4" w:space="0"/>
              <w:left w:val="nil"/>
              <w:bottom w:val="single" w:color="auto" w:sz="4" w:space="0"/>
              <w:right w:val="single" w:color="auto" w:sz="8" w:space="0"/>
            </w:tcBorders>
            <w:noWrap w:val="0"/>
            <w:vAlign w:val="center"/>
          </w:tcPr>
          <w:p>
            <w:pPr>
              <w:rPr>
                <w:rFonts w:hint="eastAsia"/>
              </w:rPr>
            </w:pPr>
          </w:p>
        </w:tc>
      </w:tr>
      <w:tr>
        <w:trPr>
          <w:trHeight w:val="623" w:hRule="atLeast"/>
        </w:trPr>
        <w:tc>
          <w:tcPr>
            <w:tcW w:w="886" w:type="dxa"/>
            <w:tcBorders>
              <w:top w:val="nil"/>
              <w:left w:val="single" w:color="auto" w:sz="8" w:space="0"/>
              <w:bottom w:val="single" w:color="auto" w:sz="4" w:space="0"/>
              <w:right w:val="single" w:color="auto" w:sz="4" w:space="0"/>
            </w:tcBorders>
            <w:noWrap w:val="0"/>
            <w:vAlign w:val="center"/>
          </w:tcPr>
          <w:p>
            <w:pPr>
              <w:jc w:val="center"/>
            </w:pPr>
            <w:r>
              <w:rPr>
                <w:rFonts w:hint="eastAsia"/>
              </w:rPr>
              <w:t>3.3</w:t>
            </w:r>
          </w:p>
        </w:tc>
        <w:tc>
          <w:tcPr>
            <w:tcW w:w="2132" w:type="dxa"/>
            <w:tcBorders>
              <w:top w:val="nil"/>
              <w:left w:val="nil"/>
              <w:bottom w:val="single" w:color="auto" w:sz="4" w:space="0"/>
              <w:right w:val="single" w:color="auto" w:sz="4" w:space="0"/>
            </w:tcBorders>
            <w:noWrap w:val="0"/>
            <w:vAlign w:val="center"/>
          </w:tcPr>
          <w:p>
            <w:pPr>
              <w:jc w:val="center"/>
            </w:pPr>
            <w:r>
              <w:rPr>
                <w:rFonts w:hint="eastAsia"/>
              </w:rPr>
              <w:t>配置3</w:t>
            </w:r>
          </w:p>
        </w:tc>
        <w:tc>
          <w:tcPr>
            <w:tcW w:w="5189" w:type="dxa"/>
            <w:tcBorders>
              <w:top w:val="nil"/>
              <w:left w:val="nil"/>
              <w:bottom w:val="single" w:color="auto" w:sz="4" w:space="0"/>
              <w:right w:val="single" w:color="auto" w:sz="4" w:space="0"/>
            </w:tcBorders>
            <w:noWrap w:val="0"/>
            <w:vAlign w:val="center"/>
          </w:tcPr>
          <w:p>
            <w:pPr>
              <w:rPr>
                <w:rFonts w:cs="Times New Roman"/>
                <w:lang w:bidi="ar"/>
              </w:rPr>
            </w:pPr>
            <w:r>
              <w:rPr>
                <w:rFonts w:hint="eastAsia" w:cs="Times New Roman"/>
                <w:lang w:bidi="ar"/>
              </w:rPr>
              <w:t>交换机                  1台</w:t>
            </w:r>
          </w:p>
        </w:tc>
        <w:tc>
          <w:tcPr>
            <w:tcW w:w="880" w:type="dxa"/>
            <w:tcBorders>
              <w:top w:val="nil"/>
              <w:left w:val="nil"/>
              <w:bottom w:val="single" w:color="auto" w:sz="4" w:space="0"/>
              <w:right w:val="single" w:color="auto" w:sz="8" w:space="0"/>
            </w:tcBorders>
            <w:noWrap w:val="0"/>
            <w:vAlign w:val="center"/>
          </w:tcPr>
          <w:p>
            <w:pPr>
              <w:rPr>
                <w:rFonts w:hint="eastAsia"/>
              </w:rPr>
            </w:pPr>
          </w:p>
        </w:tc>
      </w:tr>
      <w:tr>
        <w:tblPrEx>
          <w:tblCellMar>
            <w:top w:w="0" w:type="dxa"/>
            <w:left w:w="108" w:type="dxa"/>
            <w:bottom w:w="0" w:type="dxa"/>
            <w:right w:w="108" w:type="dxa"/>
          </w:tblCellMar>
        </w:tblPrEx>
        <w:trPr>
          <w:trHeight w:val="623" w:hRule="atLeast"/>
        </w:trPr>
        <w:tc>
          <w:tcPr>
            <w:tcW w:w="886" w:type="dxa"/>
            <w:tcBorders>
              <w:top w:val="nil"/>
              <w:left w:val="single" w:color="auto" w:sz="8" w:space="0"/>
              <w:bottom w:val="single" w:color="auto" w:sz="4" w:space="0"/>
              <w:right w:val="single" w:color="auto" w:sz="4" w:space="0"/>
            </w:tcBorders>
            <w:noWrap w:val="0"/>
            <w:vAlign w:val="center"/>
          </w:tcPr>
          <w:p>
            <w:pPr>
              <w:jc w:val="center"/>
            </w:pPr>
            <w:r>
              <w:rPr>
                <w:rFonts w:hint="eastAsia"/>
              </w:rPr>
              <w:t>3.4</w:t>
            </w:r>
          </w:p>
        </w:tc>
        <w:tc>
          <w:tcPr>
            <w:tcW w:w="2132" w:type="dxa"/>
            <w:tcBorders>
              <w:top w:val="nil"/>
              <w:left w:val="nil"/>
              <w:bottom w:val="single" w:color="auto" w:sz="4" w:space="0"/>
              <w:right w:val="single" w:color="auto" w:sz="4" w:space="0"/>
            </w:tcBorders>
            <w:noWrap w:val="0"/>
            <w:vAlign w:val="center"/>
          </w:tcPr>
          <w:p>
            <w:pPr>
              <w:jc w:val="center"/>
            </w:pPr>
            <w:r>
              <w:rPr>
                <w:rFonts w:hint="eastAsia"/>
              </w:rPr>
              <w:t>配置4</w:t>
            </w:r>
          </w:p>
        </w:tc>
        <w:tc>
          <w:tcPr>
            <w:tcW w:w="5189" w:type="dxa"/>
            <w:tcBorders>
              <w:top w:val="nil"/>
              <w:left w:val="nil"/>
              <w:bottom w:val="single" w:color="auto" w:sz="4" w:space="0"/>
              <w:right w:val="single" w:color="auto" w:sz="4" w:space="0"/>
            </w:tcBorders>
            <w:noWrap w:val="0"/>
            <w:vAlign w:val="center"/>
          </w:tcPr>
          <w:p>
            <w:pPr>
              <w:rPr>
                <w:rFonts w:cs="Times New Roman"/>
                <w:lang w:bidi="ar"/>
              </w:rPr>
            </w:pPr>
            <w:r>
              <w:rPr>
                <w:rFonts w:hint="eastAsia" w:cs="Times New Roman"/>
                <w:lang w:bidi="ar"/>
              </w:rPr>
              <w:t>55寸分屏显示器          1台</w:t>
            </w:r>
          </w:p>
        </w:tc>
        <w:tc>
          <w:tcPr>
            <w:tcW w:w="880" w:type="dxa"/>
            <w:tcBorders>
              <w:top w:val="nil"/>
              <w:left w:val="nil"/>
              <w:bottom w:val="single" w:color="auto" w:sz="4" w:space="0"/>
              <w:right w:val="single" w:color="auto" w:sz="8" w:space="0"/>
            </w:tcBorders>
            <w:noWrap w:val="0"/>
            <w:vAlign w:val="center"/>
          </w:tcPr>
          <w:p>
            <w:pPr>
              <w:rPr>
                <w:rFonts w:hint="eastAsia"/>
              </w:rPr>
            </w:pPr>
          </w:p>
        </w:tc>
      </w:tr>
      <w:tr>
        <w:trPr>
          <w:trHeight w:val="623"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3.5</w:t>
            </w:r>
          </w:p>
        </w:tc>
        <w:tc>
          <w:tcPr>
            <w:tcW w:w="213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配置5</w:t>
            </w:r>
          </w:p>
        </w:tc>
        <w:tc>
          <w:tcPr>
            <w:tcW w:w="5189" w:type="dxa"/>
            <w:tcBorders>
              <w:top w:val="single" w:color="auto" w:sz="4" w:space="0"/>
              <w:left w:val="single" w:color="auto" w:sz="4" w:space="0"/>
              <w:bottom w:val="single" w:color="auto" w:sz="4" w:space="0"/>
              <w:right w:val="single" w:color="auto" w:sz="4" w:space="0"/>
            </w:tcBorders>
            <w:noWrap w:val="0"/>
            <w:vAlign w:val="center"/>
          </w:tcPr>
          <w:p>
            <w:pPr>
              <w:rPr>
                <w:rFonts w:cs="Times New Roman"/>
                <w:lang w:bidi="ar"/>
              </w:rPr>
            </w:pPr>
            <w:r>
              <w:rPr>
                <w:rFonts w:hint="eastAsia" w:cs="Times New Roman"/>
                <w:lang w:bidi="ar"/>
              </w:rPr>
              <w:t>主机                     1台</w:t>
            </w:r>
          </w:p>
        </w:tc>
        <w:tc>
          <w:tcPr>
            <w:tcW w:w="880"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p>
        </w:tc>
      </w:tr>
      <w:tr>
        <w:tblPrEx>
          <w:tblCellMar>
            <w:top w:w="0" w:type="dxa"/>
            <w:left w:w="108" w:type="dxa"/>
            <w:bottom w:w="0" w:type="dxa"/>
            <w:right w:w="108" w:type="dxa"/>
          </w:tblCellMar>
        </w:tblPrEx>
        <w:trPr>
          <w:trHeight w:val="575" w:hRule="atLeast"/>
        </w:trPr>
        <w:tc>
          <w:tcPr>
            <w:tcW w:w="886" w:type="dxa"/>
            <w:tcBorders>
              <w:top w:val="single" w:color="auto" w:sz="4" w:space="0"/>
              <w:left w:val="single" w:color="auto" w:sz="8" w:space="0"/>
              <w:bottom w:val="single" w:color="auto" w:sz="4" w:space="0"/>
              <w:right w:val="single" w:color="auto" w:sz="4" w:space="0"/>
            </w:tcBorders>
            <w:noWrap w:val="0"/>
            <w:vAlign w:val="center"/>
          </w:tcPr>
          <w:p>
            <w:pPr>
              <w:jc w:val="center"/>
              <w:rPr>
                <w:b/>
                <w:bCs/>
              </w:rPr>
            </w:pPr>
            <w:r>
              <w:rPr>
                <w:rFonts w:hint="eastAsia"/>
                <w:b/>
                <w:bCs/>
              </w:rPr>
              <w:t>4</w:t>
            </w:r>
          </w:p>
        </w:tc>
        <w:tc>
          <w:tcPr>
            <w:tcW w:w="2132" w:type="dxa"/>
            <w:tcBorders>
              <w:top w:val="single" w:color="auto" w:sz="4" w:space="0"/>
              <w:left w:val="nil"/>
              <w:bottom w:val="single" w:color="auto" w:sz="4" w:space="0"/>
              <w:right w:val="single" w:color="auto" w:sz="4" w:space="0"/>
            </w:tcBorders>
            <w:noWrap w:val="0"/>
            <w:vAlign w:val="center"/>
          </w:tcPr>
          <w:p>
            <w:pPr>
              <w:jc w:val="center"/>
              <w:rPr>
                <w:b/>
                <w:bCs/>
              </w:rPr>
            </w:pPr>
            <w:r>
              <w:rPr>
                <w:rFonts w:hint="eastAsia"/>
                <w:b/>
                <w:bCs/>
              </w:rPr>
              <w:t>售后服务</w:t>
            </w:r>
          </w:p>
        </w:tc>
        <w:tc>
          <w:tcPr>
            <w:tcW w:w="5189" w:type="dxa"/>
            <w:tcBorders>
              <w:top w:val="single" w:color="auto" w:sz="4" w:space="0"/>
              <w:left w:val="nil"/>
              <w:bottom w:val="single" w:color="auto" w:sz="4" w:space="0"/>
              <w:right w:val="single" w:color="auto" w:sz="4" w:space="0"/>
            </w:tcBorders>
            <w:noWrap w:val="0"/>
            <w:vAlign w:val="center"/>
          </w:tcPr>
          <w:p>
            <w:pPr>
              <w:jc w:val="center"/>
              <w:rPr>
                <w:b/>
                <w:bCs/>
              </w:rPr>
            </w:pPr>
          </w:p>
        </w:tc>
        <w:tc>
          <w:tcPr>
            <w:tcW w:w="880" w:type="dxa"/>
            <w:tcBorders>
              <w:top w:val="single" w:color="auto" w:sz="4" w:space="0"/>
              <w:left w:val="nil"/>
              <w:bottom w:val="single" w:color="auto" w:sz="4" w:space="0"/>
              <w:right w:val="single" w:color="auto" w:sz="8" w:space="0"/>
            </w:tcBorders>
            <w:noWrap w:val="0"/>
            <w:vAlign w:val="center"/>
          </w:tcPr>
          <w:p>
            <w:pPr>
              <w:rPr>
                <w:b/>
                <w:bCs/>
              </w:rPr>
            </w:pPr>
            <w:r>
              <w:rPr>
                <w:rFonts w:hint="eastAsia"/>
                <w:b/>
                <w:bCs/>
              </w:rPr>
              <w:t>　</w:t>
            </w:r>
          </w:p>
        </w:tc>
      </w:tr>
      <w:tr>
        <w:trPr>
          <w:trHeight w:val="692" w:hRule="atLeast"/>
        </w:trPr>
        <w:tc>
          <w:tcPr>
            <w:tcW w:w="886" w:type="dxa"/>
            <w:tcBorders>
              <w:top w:val="nil"/>
              <w:left w:val="single" w:color="auto" w:sz="8" w:space="0"/>
              <w:bottom w:val="single" w:color="auto" w:sz="4" w:space="0"/>
              <w:right w:val="single" w:color="auto" w:sz="4" w:space="0"/>
            </w:tcBorders>
            <w:noWrap w:val="0"/>
            <w:vAlign w:val="center"/>
          </w:tcPr>
          <w:p>
            <w:pPr>
              <w:jc w:val="center"/>
            </w:pPr>
            <w:r>
              <w:rPr>
                <w:rFonts w:hint="eastAsia"/>
              </w:rPr>
              <w:t>4.1</w:t>
            </w:r>
          </w:p>
        </w:tc>
        <w:tc>
          <w:tcPr>
            <w:tcW w:w="2132" w:type="dxa"/>
            <w:tcBorders>
              <w:top w:val="nil"/>
              <w:left w:val="nil"/>
              <w:bottom w:val="single" w:color="auto" w:sz="4" w:space="0"/>
              <w:right w:val="single" w:color="auto" w:sz="4" w:space="0"/>
            </w:tcBorders>
            <w:noWrap w:val="0"/>
            <w:vAlign w:val="center"/>
          </w:tcPr>
          <w:p>
            <w:pPr>
              <w:jc w:val="center"/>
            </w:pPr>
            <w:r>
              <w:rPr>
                <w:rFonts w:hint="eastAsia"/>
              </w:rPr>
              <w:t>保修年限</w:t>
            </w:r>
          </w:p>
        </w:tc>
        <w:tc>
          <w:tcPr>
            <w:tcW w:w="5189" w:type="dxa"/>
            <w:tcBorders>
              <w:top w:val="nil"/>
              <w:left w:val="nil"/>
              <w:bottom w:val="single" w:color="auto" w:sz="4" w:space="0"/>
              <w:right w:val="single" w:color="auto" w:sz="4" w:space="0"/>
            </w:tcBorders>
            <w:noWrap w:val="0"/>
            <w:vAlign w:val="center"/>
          </w:tcPr>
          <w:p>
            <w:pPr>
              <w:jc w:val="center"/>
            </w:pPr>
            <w:r>
              <w:rPr>
                <w:rFonts w:hint="eastAsia"/>
              </w:rPr>
              <w:t>≥3年</w:t>
            </w:r>
          </w:p>
        </w:tc>
        <w:tc>
          <w:tcPr>
            <w:tcW w:w="880" w:type="dxa"/>
            <w:tcBorders>
              <w:top w:val="nil"/>
              <w:left w:val="nil"/>
              <w:bottom w:val="single" w:color="auto" w:sz="4" w:space="0"/>
              <w:right w:val="single" w:color="auto" w:sz="8" w:space="0"/>
            </w:tcBorders>
            <w:noWrap w:val="0"/>
            <w:vAlign w:val="center"/>
          </w:tcPr>
          <w:p>
            <w:r>
              <w:rPr>
                <w:rFonts w:hint="eastAsia"/>
              </w:rPr>
              <w:t>　</w:t>
            </w:r>
          </w:p>
        </w:tc>
      </w:tr>
      <w:tr>
        <w:trPr>
          <w:trHeight w:val="1255" w:hRule="atLeast"/>
        </w:trPr>
        <w:tc>
          <w:tcPr>
            <w:tcW w:w="886" w:type="dxa"/>
            <w:tcBorders>
              <w:top w:val="nil"/>
              <w:left w:val="single" w:color="auto" w:sz="8" w:space="0"/>
              <w:bottom w:val="single" w:color="auto" w:sz="4" w:space="0"/>
              <w:right w:val="single" w:color="auto" w:sz="4" w:space="0"/>
            </w:tcBorders>
            <w:noWrap w:val="0"/>
            <w:vAlign w:val="center"/>
          </w:tcPr>
          <w:p>
            <w:pPr>
              <w:jc w:val="center"/>
            </w:pPr>
            <w:r>
              <w:rPr>
                <w:rFonts w:hint="eastAsia"/>
              </w:rPr>
              <w:t>4.2</w:t>
            </w:r>
          </w:p>
        </w:tc>
        <w:tc>
          <w:tcPr>
            <w:tcW w:w="2132" w:type="dxa"/>
            <w:tcBorders>
              <w:top w:val="nil"/>
              <w:left w:val="nil"/>
              <w:bottom w:val="single" w:color="auto" w:sz="4" w:space="0"/>
              <w:right w:val="single" w:color="auto" w:sz="4" w:space="0"/>
            </w:tcBorders>
            <w:noWrap w:val="0"/>
            <w:vAlign w:val="center"/>
          </w:tcPr>
          <w:p>
            <w:pPr>
              <w:jc w:val="center"/>
            </w:pPr>
            <w:r>
              <w:rPr>
                <w:rFonts w:hint="eastAsia"/>
              </w:rPr>
              <w:t>出现故障回应时间</w:t>
            </w:r>
          </w:p>
        </w:tc>
        <w:tc>
          <w:tcPr>
            <w:tcW w:w="5189" w:type="dxa"/>
            <w:tcBorders>
              <w:top w:val="nil"/>
              <w:left w:val="nil"/>
              <w:bottom w:val="single" w:color="auto" w:sz="4" w:space="0"/>
              <w:right w:val="single" w:color="auto" w:sz="4" w:space="0"/>
            </w:tcBorders>
            <w:noWrap w:val="0"/>
            <w:vAlign w:val="center"/>
          </w:tcPr>
          <w:p>
            <w:pPr>
              <w:jc w:val="center"/>
            </w:pPr>
            <w:r>
              <w:rPr>
                <w:rFonts w:hint="eastAsia"/>
              </w:rPr>
              <w:t>维修到达现场时间≤ 6小时（本地）</w:t>
            </w:r>
            <w:r>
              <w:rPr>
                <w:rFonts w:hint="eastAsia"/>
              </w:rPr>
              <w:br w:type="textWrapping"/>
            </w:r>
            <w:r>
              <w:rPr>
                <w:rFonts w:hint="eastAsia"/>
              </w:rPr>
              <w:t>维修到达现场时间≤24小时（外地）</w:t>
            </w:r>
          </w:p>
        </w:tc>
        <w:tc>
          <w:tcPr>
            <w:tcW w:w="880" w:type="dxa"/>
            <w:tcBorders>
              <w:top w:val="nil"/>
              <w:left w:val="nil"/>
              <w:bottom w:val="single" w:color="auto" w:sz="4" w:space="0"/>
              <w:right w:val="single" w:color="auto" w:sz="8" w:space="0"/>
            </w:tcBorders>
            <w:noWrap w:val="0"/>
            <w:vAlign w:val="center"/>
          </w:tcPr>
          <w:p>
            <w:r>
              <w:rPr>
                <w:rFonts w:hint="eastAsia"/>
              </w:rPr>
              <w:t>　</w:t>
            </w:r>
          </w:p>
        </w:tc>
      </w:tr>
      <w:tr>
        <w:tblPrEx>
          <w:tblCellMar>
            <w:top w:w="0" w:type="dxa"/>
            <w:left w:w="108" w:type="dxa"/>
            <w:bottom w:w="0" w:type="dxa"/>
            <w:right w:w="108" w:type="dxa"/>
          </w:tblCellMar>
        </w:tblPrEx>
        <w:trPr>
          <w:trHeight w:val="630" w:hRule="atLeast"/>
        </w:trPr>
        <w:tc>
          <w:tcPr>
            <w:tcW w:w="886" w:type="dxa"/>
            <w:tcBorders>
              <w:top w:val="nil"/>
              <w:left w:val="single" w:color="auto" w:sz="8" w:space="0"/>
              <w:bottom w:val="single" w:color="auto" w:sz="4" w:space="0"/>
              <w:right w:val="single" w:color="auto" w:sz="4" w:space="0"/>
            </w:tcBorders>
            <w:noWrap w:val="0"/>
            <w:vAlign w:val="center"/>
          </w:tcPr>
          <w:p>
            <w:pPr>
              <w:jc w:val="center"/>
            </w:pPr>
            <w:r>
              <w:rPr>
                <w:rFonts w:hint="eastAsia"/>
              </w:rPr>
              <w:t>4.3</w:t>
            </w:r>
          </w:p>
        </w:tc>
        <w:tc>
          <w:tcPr>
            <w:tcW w:w="2132" w:type="dxa"/>
            <w:tcBorders>
              <w:top w:val="nil"/>
              <w:left w:val="nil"/>
              <w:bottom w:val="single" w:color="auto" w:sz="4" w:space="0"/>
              <w:right w:val="single" w:color="auto" w:sz="4" w:space="0"/>
            </w:tcBorders>
            <w:noWrap w:val="0"/>
            <w:vAlign w:val="center"/>
          </w:tcPr>
          <w:p>
            <w:pPr>
              <w:jc w:val="center"/>
            </w:pPr>
            <w:r>
              <w:rPr>
                <w:rFonts w:hint="eastAsia"/>
              </w:rPr>
              <w:t>维修支持</w:t>
            </w:r>
          </w:p>
        </w:tc>
        <w:tc>
          <w:tcPr>
            <w:tcW w:w="5189" w:type="dxa"/>
            <w:tcBorders>
              <w:top w:val="nil"/>
              <w:left w:val="nil"/>
              <w:bottom w:val="single" w:color="auto" w:sz="4" w:space="0"/>
              <w:right w:val="single" w:color="auto" w:sz="4" w:space="0"/>
            </w:tcBorders>
            <w:noWrap w:val="0"/>
            <w:vAlign w:val="center"/>
          </w:tcPr>
          <w:p>
            <w:pPr>
              <w:jc w:val="center"/>
            </w:pPr>
            <w:r>
              <w:rPr>
                <w:rFonts w:hint="eastAsia"/>
              </w:rPr>
              <w:t>配件供应时间≥10年</w:t>
            </w:r>
          </w:p>
        </w:tc>
        <w:tc>
          <w:tcPr>
            <w:tcW w:w="880" w:type="dxa"/>
            <w:tcBorders>
              <w:top w:val="nil"/>
              <w:left w:val="nil"/>
              <w:bottom w:val="single" w:color="auto" w:sz="4" w:space="0"/>
              <w:right w:val="single" w:color="auto" w:sz="8" w:space="0"/>
            </w:tcBorders>
            <w:noWrap w:val="0"/>
            <w:vAlign w:val="center"/>
          </w:tcPr>
          <w:p>
            <w:r>
              <w:rPr>
                <w:rFonts w:hint="eastAsia"/>
              </w:rPr>
              <w:t>　</w:t>
            </w:r>
          </w:p>
        </w:tc>
      </w:tr>
      <w:tr>
        <w:trPr>
          <w:trHeight w:val="630" w:hRule="atLeast"/>
        </w:trPr>
        <w:tc>
          <w:tcPr>
            <w:tcW w:w="886" w:type="dxa"/>
            <w:tcBorders>
              <w:top w:val="nil"/>
              <w:left w:val="single" w:color="auto" w:sz="8" w:space="0"/>
              <w:bottom w:val="single" w:color="auto" w:sz="4" w:space="0"/>
              <w:right w:val="single" w:color="auto" w:sz="4" w:space="0"/>
            </w:tcBorders>
            <w:noWrap w:val="0"/>
            <w:vAlign w:val="center"/>
          </w:tcPr>
          <w:p>
            <w:pPr>
              <w:jc w:val="center"/>
            </w:pPr>
            <w:r>
              <w:rPr>
                <w:rFonts w:hint="eastAsia"/>
              </w:rPr>
              <w:t>4.4</w:t>
            </w:r>
          </w:p>
        </w:tc>
        <w:tc>
          <w:tcPr>
            <w:tcW w:w="2132" w:type="dxa"/>
            <w:tcBorders>
              <w:top w:val="nil"/>
              <w:left w:val="nil"/>
              <w:bottom w:val="single" w:color="auto" w:sz="4" w:space="0"/>
              <w:right w:val="single" w:color="auto" w:sz="4" w:space="0"/>
            </w:tcBorders>
            <w:noWrap w:val="0"/>
            <w:vAlign w:val="center"/>
          </w:tcPr>
          <w:p>
            <w:pPr>
              <w:jc w:val="center"/>
            </w:pPr>
            <w:r>
              <w:rPr>
                <w:rFonts w:hint="eastAsia"/>
              </w:rPr>
              <w:t>耗材及零配件</w:t>
            </w:r>
          </w:p>
        </w:tc>
        <w:tc>
          <w:tcPr>
            <w:tcW w:w="5189" w:type="dxa"/>
            <w:tcBorders>
              <w:top w:val="nil"/>
              <w:left w:val="nil"/>
              <w:bottom w:val="single" w:color="auto" w:sz="4" w:space="0"/>
              <w:right w:val="single" w:color="auto" w:sz="4" w:space="0"/>
            </w:tcBorders>
            <w:noWrap w:val="0"/>
            <w:vAlign w:val="center"/>
          </w:tcPr>
          <w:p>
            <w:pPr>
              <w:jc w:val="center"/>
            </w:pPr>
            <w:r>
              <w:rPr>
                <w:rFonts w:hint="eastAsia"/>
              </w:rPr>
              <w:t>提供耗材及主要零配件目录（含报价）</w:t>
            </w:r>
          </w:p>
        </w:tc>
        <w:tc>
          <w:tcPr>
            <w:tcW w:w="880" w:type="dxa"/>
            <w:tcBorders>
              <w:top w:val="nil"/>
              <w:left w:val="nil"/>
              <w:bottom w:val="single" w:color="auto" w:sz="4" w:space="0"/>
              <w:right w:val="single" w:color="auto" w:sz="8" w:space="0"/>
            </w:tcBorders>
            <w:noWrap w:val="0"/>
            <w:vAlign w:val="center"/>
          </w:tcPr>
          <w:p>
            <w:r>
              <w:rPr>
                <w:rFonts w:hint="eastAsia"/>
              </w:rPr>
              <w:t>　</w:t>
            </w:r>
          </w:p>
        </w:tc>
      </w:tr>
      <w:tr>
        <w:tblPrEx>
          <w:tblCellMar>
            <w:top w:w="0" w:type="dxa"/>
            <w:left w:w="108" w:type="dxa"/>
            <w:bottom w:w="0" w:type="dxa"/>
            <w:right w:w="108" w:type="dxa"/>
          </w:tblCellMar>
        </w:tblPrEx>
        <w:trPr>
          <w:trHeight w:val="630" w:hRule="atLeast"/>
        </w:trPr>
        <w:tc>
          <w:tcPr>
            <w:tcW w:w="886" w:type="dxa"/>
            <w:tcBorders>
              <w:top w:val="nil"/>
              <w:left w:val="single" w:color="auto" w:sz="8" w:space="0"/>
              <w:bottom w:val="single" w:color="auto" w:sz="4" w:space="0"/>
              <w:right w:val="single" w:color="auto" w:sz="4" w:space="0"/>
            </w:tcBorders>
            <w:noWrap w:val="0"/>
            <w:vAlign w:val="center"/>
          </w:tcPr>
          <w:p>
            <w:pPr>
              <w:jc w:val="center"/>
            </w:pPr>
            <w:r>
              <w:rPr>
                <w:rFonts w:hint="eastAsia"/>
              </w:rPr>
              <w:t>4.5</w:t>
            </w:r>
          </w:p>
        </w:tc>
        <w:tc>
          <w:tcPr>
            <w:tcW w:w="2132" w:type="dxa"/>
            <w:tcBorders>
              <w:top w:val="nil"/>
              <w:left w:val="nil"/>
              <w:bottom w:val="single" w:color="auto" w:sz="4" w:space="0"/>
              <w:right w:val="single" w:color="auto" w:sz="4" w:space="0"/>
            </w:tcBorders>
            <w:noWrap w:val="0"/>
            <w:vAlign w:val="center"/>
          </w:tcPr>
          <w:p>
            <w:pPr>
              <w:jc w:val="center"/>
            </w:pPr>
            <w:r>
              <w:rPr>
                <w:rFonts w:hint="eastAsia"/>
              </w:rPr>
              <w:t>维修资料</w:t>
            </w:r>
          </w:p>
        </w:tc>
        <w:tc>
          <w:tcPr>
            <w:tcW w:w="5189" w:type="dxa"/>
            <w:tcBorders>
              <w:top w:val="nil"/>
              <w:left w:val="nil"/>
              <w:bottom w:val="single" w:color="auto" w:sz="4" w:space="0"/>
              <w:right w:val="single" w:color="auto" w:sz="4" w:space="0"/>
            </w:tcBorders>
            <w:noWrap w:val="0"/>
            <w:vAlign w:val="center"/>
          </w:tcPr>
          <w:p>
            <w:pPr>
              <w:jc w:val="center"/>
            </w:pPr>
            <w:r>
              <w:rPr>
                <w:rFonts w:hint="eastAsia"/>
              </w:rPr>
              <w:t>提供详细操作手册、维修保养手册、安装手册等</w:t>
            </w:r>
          </w:p>
        </w:tc>
        <w:tc>
          <w:tcPr>
            <w:tcW w:w="880" w:type="dxa"/>
            <w:tcBorders>
              <w:top w:val="nil"/>
              <w:left w:val="nil"/>
              <w:bottom w:val="single" w:color="auto" w:sz="4" w:space="0"/>
              <w:right w:val="single" w:color="auto" w:sz="8" w:space="0"/>
            </w:tcBorders>
            <w:noWrap w:val="0"/>
            <w:vAlign w:val="center"/>
          </w:tcPr>
          <w:p>
            <w:r>
              <w:rPr>
                <w:rFonts w:hint="eastAsia"/>
              </w:rPr>
              <w:t>　</w:t>
            </w:r>
          </w:p>
        </w:tc>
      </w:tr>
      <w:tr>
        <w:trPr>
          <w:trHeight w:val="630" w:hRule="atLeast"/>
        </w:trPr>
        <w:tc>
          <w:tcPr>
            <w:tcW w:w="886" w:type="dxa"/>
            <w:tcBorders>
              <w:top w:val="nil"/>
              <w:left w:val="single" w:color="auto" w:sz="8" w:space="0"/>
              <w:right w:val="single" w:color="auto" w:sz="4" w:space="0"/>
            </w:tcBorders>
            <w:noWrap w:val="0"/>
            <w:vAlign w:val="center"/>
          </w:tcPr>
          <w:p>
            <w:pPr>
              <w:jc w:val="center"/>
            </w:pPr>
            <w:r>
              <w:rPr>
                <w:rFonts w:hint="eastAsia"/>
              </w:rPr>
              <w:t>4.6</w:t>
            </w:r>
          </w:p>
        </w:tc>
        <w:tc>
          <w:tcPr>
            <w:tcW w:w="2132" w:type="dxa"/>
            <w:tcBorders>
              <w:top w:val="nil"/>
              <w:left w:val="nil"/>
              <w:right w:val="single" w:color="auto" w:sz="4" w:space="0"/>
            </w:tcBorders>
            <w:noWrap w:val="0"/>
            <w:vAlign w:val="center"/>
          </w:tcPr>
          <w:p>
            <w:pPr>
              <w:jc w:val="center"/>
            </w:pPr>
            <w:r>
              <w:rPr>
                <w:rFonts w:hint="eastAsia"/>
              </w:rPr>
              <w:t>维修工具</w:t>
            </w:r>
          </w:p>
        </w:tc>
        <w:tc>
          <w:tcPr>
            <w:tcW w:w="5189" w:type="dxa"/>
            <w:tcBorders>
              <w:top w:val="nil"/>
              <w:left w:val="nil"/>
              <w:right w:val="single" w:color="auto" w:sz="4" w:space="0"/>
            </w:tcBorders>
            <w:noWrap w:val="0"/>
            <w:vAlign w:val="center"/>
          </w:tcPr>
          <w:p>
            <w:pPr>
              <w:jc w:val="center"/>
            </w:pPr>
            <w:r>
              <w:rPr>
                <w:rFonts w:hint="eastAsia"/>
              </w:rPr>
              <w:t>提供维修专用工具1套</w:t>
            </w:r>
          </w:p>
        </w:tc>
        <w:tc>
          <w:tcPr>
            <w:tcW w:w="880" w:type="dxa"/>
            <w:tcBorders>
              <w:top w:val="nil"/>
              <w:left w:val="nil"/>
              <w:right w:val="single" w:color="auto" w:sz="8" w:space="0"/>
            </w:tcBorders>
            <w:noWrap w:val="0"/>
            <w:vAlign w:val="center"/>
          </w:tcPr>
          <w:p>
            <w:r>
              <w:rPr>
                <w:rFonts w:hint="eastAsia"/>
              </w:rPr>
              <w:t>　</w:t>
            </w:r>
          </w:p>
        </w:tc>
      </w:tr>
      <w:tr>
        <w:trPr>
          <w:trHeight w:val="630" w:hRule="atLeast"/>
        </w:trPr>
        <w:tc>
          <w:tcPr>
            <w:tcW w:w="886" w:type="dxa"/>
            <w:tcBorders>
              <w:top w:val="nil"/>
              <w:left w:val="single" w:color="auto" w:sz="8" w:space="0"/>
              <w:bottom w:val="single" w:color="auto" w:sz="4" w:space="0"/>
              <w:right w:val="single" w:color="auto" w:sz="4" w:space="0"/>
            </w:tcBorders>
            <w:noWrap w:val="0"/>
            <w:vAlign w:val="center"/>
          </w:tcPr>
          <w:p>
            <w:pPr>
              <w:jc w:val="center"/>
            </w:pPr>
            <w:r>
              <w:rPr>
                <w:rFonts w:hint="eastAsia"/>
              </w:rPr>
              <w:t>4.7</w:t>
            </w:r>
          </w:p>
        </w:tc>
        <w:tc>
          <w:tcPr>
            <w:tcW w:w="2132" w:type="dxa"/>
            <w:tcBorders>
              <w:top w:val="nil"/>
              <w:left w:val="nil"/>
              <w:bottom w:val="single" w:color="auto" w:sz="4" w:space="0"/>
              <w:right w:val="single" w:color="auto" w:sz="4" w:space="0"/>
            </w:tcBorders>
            <w:noWrap w:val="0"/>
            <w:vAlign w:val="center"/>
          </w:tcPr>
          <w:p>
            <w:pPr>
              <w:jc w:val="center"/>
            </w:pPr>
            <w:r>
              <w:rPr>
                <w:rFonts w:hint="eastAsia"/>
              </w:rPr>
              <w:t>预防性维修</w:t>
            </w:r>
            <w:r>
              <w:rPr>
                <w:rFonts w:hint="eastAsia"/>
              </w:rPr>
              <w:br w:type="textWrapping"/>
            </w:r>
            <w:r>
              <w:rPr>
                <w:rFonts w:hint="eastAsia"/>
              </w:rPr>
              <w:t>/定期维护保养</w:t>
            </w:r>
          </w:p>
        </w:tc>
        <w:tc>
          <w:tcPr>
            <w:tcW w:w="5189" w:type="dxa"/>
            <w:tcBorders>
              <w:top w:val="nil"/>
              <w:left w:val="nil"/>
              <w:bottom w:val="single" w:color="auto" w:sz="4" w:space="0"/>
              <w:right w:val="single" w:color="auto" w:sz="4" w:space="0"/>
            </w:tcBorders>
            <w:noWrap w:val="0"/>
            <w:vAlign w:val="center"/>
          </w:tcPr>
          <w:p>
            <w:pPr>
              <w:jc w:val="center"/>
            </w:pPr>
            <w:r>
              <w:rPr>
                <w:rFonts w:hint="eastAsia"/>
              </w:rPr>
              <w:t>保修期内提供定期维护保养服务</w:t>
            </w:r>
          </w:p>
        </w:tc>
        <w:tc>
          <w:tcPr>
            <w:tcW w:w="880" w:type="dxa"/>
            <w:tcBorders>
              <w:top w:val="nil"/>
              <w:left w:val="nil"/>
              <w:bottom w:val="single" w:color="auto" w:sz="4" w:space="0"/>
              <w:right w:val="single" w:color="auto" w:sz="8" w:space="0"/>
            </w:tcBorders>
            <w:noWrap w:val="0"/>
            <w:vAlign w:val="center"/>
          </w:tcPr>
          <w:p>
            <w:r>
              <w:rPr>
                <w:rFonts w:hint="eastAsia"/>
              </w:rPr>
              <w:t>　</w:t>
            </w:r>
          </w:p>
        </w:tc>
      </w:tr>
      <w:tr>
        <w:tblPrEx>
          <w:tblCellMar>
            <w:top w:w="0" w:type="dxa"/>
            <w:left w:w="108" w:type="dxa"/>
            <w:bottom w:w="0" w:type="dxa"/>
            <w:right w:w="108" w:type="dxa"/>
          </w:tblCellMar>
        </w:tblPrEx>
        <w:trPr>
          <w:trHeight w:val="630" w:hRule="atLeast"/>
        </w:trPr>
        <w:tc>
          <w:tcPr>
            <w:tcW w:w="886" w:type="dxa"/>
            <w:tcBorders>
              <w:top w:val="nil"/>
              <w:left w:val="single" w:color="auto" w:sz="8" w:space="0"/>
              <w:bottom w:val="single" w:color="auto" w:sz="4" w:space="0"/>
              <w:right w:val="single" w:color="auto" w:sz="4" w:space="0"/>
            </w:tcBorders>
            <w:noWrap w:val="0"/>
            <w:vAlign w:val="center"/>
          </w:tcPr>
          <w:p>
            <w:pPr>
              <w:jc w:val="center"/>
            </w:pPr>
            <w:r>
              <w:rPr>
                <w:rFonts w:hint="eastAsia"/>
              </w:rPr>
              <w:t>4.8</w:t>
            </w:r>
          </w:p>
        </w:tc>
        <w:tc>
          <w:tcPr>
            <w:tcW w:w="2132" w:type="dxa"/>
            <w:tcBorders>
              <w:top w:val="nil"/>
              <w:left w:val="nil"/>
              <w:bottom w:val="single" w:color="auto" w:sz="4" w:space="0"/>
              <w:right w:val="single" w:color="auto" w:sz="4" w:space="0"/>
            </w:tcBorders>
            <w:noWrap w:val="0"/>
            <w:vAlign w:val="center"/>
          </w:tcPr>
          <w:p>
            <w:pPr>
              <w:jc w:val="center"/>
            </w:pPr>
            <w:r>
              <w:rPr>
                <w:rFonts w:hint="eastAsia"/>
              </w:rPr>
              <w:t>维修密码支持</w:t>
            </w:r>
          </w:p>
        </w:tc>
        <w:tc>
          <w:tcPr>
            <w:tcW w:w="5189" w:type="dxa"/>
            <w:tcBorders>
              <w:top w:val="nil"/>
              <w:left w:val="nil"/>
              <w:bottom w:val="single" w:color="auto" w:sz="4" w:space="0"/>
              <w:right w:val="single" w:color="auto" w:sz="4" w:space="0"/>
            </w:tcBorders>
            <w:noWrap w:val="0"/>
            <w:vAlign w:val="center"/>
          </w:tcPr>
          <w:p>
            <w:pPr>
              <w:jc w:val="center"/>
            </w:pPr>
            <w:r>
              <w:rPr>
                <w:rFonts w:hint="eastAsia"/>
              </w:rPr>
              <w:t>开放</w:t>
            </w:r>
          </w:p>
        </w:tc>
        <w:tc>
          <w:tcPr>
            <w:tcW w:w="880" w:type="dxa"/>
            <w:tcBorders>
              <w:top w:val="nil"/>
              <w:left w:val="nil"/>
              <w:bottom w:val="single" w:color="auto" w:sz="4" w:space="0"/>
              <w:right w:val="single" w:color="auto" w:sz="8" w:space="0"/>
            </w:tcBorders>
            <w:noWrap w:val="0"/>
            <w:vAlign w:val="center"/>
          </w:tcPr>
          <w:p>
            <w:r>
              <w:rPr>
                <w:rFonts w:hint="eastAsia"/>
              </w:rPr>
              <w:t>　</w:t>
            </w:r>
          </w:p>
        </w:tc>
      </w:tr>
      <w:tr>
        <w:trPr>
          <w:trHeight w:val="630" w:hRule="atLeast"/>
        </w:trPr>
        <w:tc>
          <w:tcPr>
            <w:tcW w:w="886" w:type="dxa"/>
            <w:tcBorders>
              <w:top w:val="nil"/>
              <w:left w:val="single" w:color="auto" w:sz="8" w:space="0"/>
              <w:bottom w:val="single" w:color="auto" w:sz="4" w:space="0"/>
              <w:right w:val="single" w:color="auto" w:sz="4" w:space="0"/>
            </w:tcBorders>
            <w:noWrap w:val="0"/>
            <w:vAlign w:val="center"/>
          </w:tcPr>
          <w:p>
            <w:pPr>
              <w:jc w:val="center"/>
            </w:pPr>
            <w:r>
              <w:rPr>
                <w:rFonts w:hint="eastAsia"/>
              </w:rPr>
              <w:t>4.9</w:t>
            </w:r>
          </w:p>
        </w:tc>
        <w:tc>
          <w:tcPr>
            <w:tcW w:w="2132" w:type="dxa"/>
            <w:tcBorders>
              <w:top w:val="nil"/>
              <w:left w:val="nil"/>
              <w:bottom w:val="single" w:color="auto" w:sz="4" w:space="0"/>
              <w:right w:val="single" w:color="auto" w:sz="4" w:space="0"/>
            </w:tcBorders>
            <w:noWrap w:val="0"/>
            <w:vAlign w:val="center"/>
          </w:tcPr>
          <w:p>
            <w:pPr>
              <w:jc w:val="center"/>
            </w:pPr>
            <w:r>
              <w:rPr>
                <w:rFonts w:hint="eastAsia"/>
              </w:rPr>
              <w:t>升级</w:t>
            </w:r>
          </w:p>
        </w:tc>
        <w:tc>
          <w:tcPr>
            <w:tcW w:w="5189" w:type="dxa"/>
            <w:tcBorders>
              <w:top w:val="nil"/>
              <w:left w:val="nil"/>
              <w:bottom w:val="single" w:color="auto" w:sz="4" w:space="0"/>
              <w:right w:val="single" w:color="auto" w:sz="4" w:space="0"/>
            </w:tcBorders>
            <w:noWrap w:val="0"/>
            <w:vAlign w:val="center"/>
          </w:tcPr>
          <w:p>
            <w:pPr>
              <w:jc w:val="center"/>
            </w:pPr>
            <w:r>
              <w:rPr>
                <w:rFonts w:hint="eastAsia"/>
              </w:rPr>
              <w:t>终身免费软件升级</w:t>
            </w:r>
          </w:p>
        </w:tc>
        <w:tc>
          <w:tcPr>
            <w:tcW w:w="880" w:type="dxa"/>
            <w:tcBorders>
              <w:top w:val="nil"/>
              <w:left w:val="nil"/>
              <w:bottom w:val="single" w:color="auto" w:sz="4" w:space="0"/>
              <w:right w:val="single" w:color="auto" w:sz="8" w:space="0"/>
            </w:tcBorders>
            <w:noWrap w:val="0"/>
            <w:vAlign w:val="center"/>
          </w:tcPr>
          <w:p>
            <w:r>
              <w:rPr>
                <w:rFonts w:hint="eastAsia"/>
              </w:rPr>
              <w:t>　</w:t>
            </w:r>
          </w:p>
        </w:tc>
      </w:tr>
      <w:tr>
        <w:tblPrEx>
          <w:tblCellMar>
            <w:top w:w="0" w:type="dxa"/>
            <w:left w:w="108" w:type="dxa"/>
            <w:bottom w:w="0" w:type="dxa"/>
            <w:right w:w="108" w:type="dxa"/>
          </w:tblCellMar>
        </w:tblPrEx>
        <w:trPr>
          <w:trHeight w:val="630" w:hRule="atLeast"/>
        </w:trPr>
        <w:tc>
          <w:tcPr>
            <w:tcW w:w="886" w:type="dxa"/>
            <w:tcBorders>
              <w:top w:val="nil"/>
              <w:left w:val="single" w:color="auto" w:sz="8" w:space="0"/>
              <w:bottom w:val="single" w:color="auto" w:sz="4" w:space="0"/>
              <w:right w:val="single" w:color="auto" w:sz="4" w:space="0"/>
            </w:tcBorders>
            <w:noWrap w:val="0"/>
            <w:vAlign w:val="center"/>
          </w:tcPr>
          <w:p>
            <w:pPr>
              <w:jc w:val="center"/>
            </w:pPr>
            <w:r>
              <w:rPr>
                <w:rFonts w:hint="eastAsia"/>
              </w:rPr>
              <w:t>4.10</w:t>
            </w:r>
          </w:p>
        </w:tc>
        <w:tc>
          <w:tcPr>
            <w:tcW w:w="2132" w:type="dxa"/>
            <w:tcBorders>
              <w:top w:val="nil"/>
              <w:left w:val="nil"/>
              <w:bottom w:val="single" w:color="auto" w:sz="4" w:space="0"/>
              <w:right w:val="single" w:color="auto" w:sz="4" w:space="0"/>
            </w:tcBorders>
            <w:noWrap w:val="0"/>
            <w:vAlign w:val="center"/>
          </w:tcPr>
          <w:p>
            <w:pPr>
              <w:jc w:val="center"/>
            </w:pPr>
            <w:r>
              <w:rPr>
                <w:rFonts w:hint="eastAsia"/>
              </w:rPr>
              <w:t>使用培训</w:t>
            </w:r>
          </w:p>
        </w:tc>
        <w:tc>
          <w:tcPr>
            <w:tcW w:w="5189" w:type="dxa"/>
            <w:tcBorders>
              <w:top w:val="nil"/>
              <w:left w:val="nil"/>
              <w:bottom w:val="single" w:color="auto" w:sz="4" w:space="0"/>
              <w:right w:val="single" w:color="auto" w:sz="4" w:space="0"/>
            </w:tcBorders>
            <w:noWrap w:val="0"/>
            <w:vAlign w:val="center"/>
          </w:tcPr>
          <w:p>
            <w:pPr>
              <w:jc w:val="center"/>
              <w:rPr>
                <w:rFonts w:hint="eastAsia"/>
              </w:rPr>
            </w:pPr>
            <w:r>
              <w:rPr>
                <w:rFonts w:hint="eastAsia"/>
              </w:rPr>
              <w:t>支持</w:t>
            </w:r>
          </w:p>
        </w:tc>
        <w:tc>
          <w:tcPr>
            <w:tcW w:w="880" w:type="dxa"/>
            <w:tcBorders>
              <w:top w:val="nil"/>
              <w:left w:val="nil"/>
              <w:bottom w:val="single" w:color="auto" w:sz="4" w:space="0"/>
              <w:right w:val="single" w:color="auto" w:sz="8" w:space="0"/>
            </w:tcBorders>
            <w:noWrap w:val="0"/>
            <w:vAlign w:val="center"/>
          </w:tcPr>
          <w:p>
            <w:r>
              <w:rPr>
                <w:rFonts w:hint="eastAsia"/>
              </w:rPr>
              <w:t>　</w:t>
            </w:r>
          </w:p>
        </w:tc>
      </w:tr>
      <w:tr>
        <w:trPr>
          <w:trHeight w:val="630" w:hRule="atLeast"/>
        </w:trPr>
        <w:tc>
          <w:tcPr>
            <w:tcW w:w="886" w:type="dxa"/>
            <w:tcBorders>
              <w:top w:val="nil"/>
              <w:left w:val="single" w:color="auto" w:sz="8" w:space="0"/>
              <w:bottom w:val="single" w:color="auto" w:sz="4" w:space="0"/>
              <w:right w:val="single" w:color="auto" w:sz="4" w:space="0"/>
            </w:tcBorders>
            <w:noWrap w:val="0"/>
            <w:vAlign w:val="center"/>
          </w:tcPr>
          <w:p>
            <w:pPr>
              <w:jc w:val="center"/>
            </w:pPr>
            <w:r>
              <w:rPr>
                <w:rFonts w:hint="eastAsia"/>
              </w:rPr>
              <w:t>4.11</w:t>
            </w:r>
          </w:p>
        </w:tc>
        <w:tc>
          <w:tcPr>
            <w:tcW w:w="2132" w:type="dxa"/>
            <w:tcBorders>
              <w:top w:val="nil"/>
              <w:left w:val="nil"/>
              <w:bottom w:val="single" w:color="auto" w:sz="4" w:space="0"/>
              <w:right w:val="single" w:color="auto" w:sz="4" w:space="0"/>
            </w:tcBorders>
            <w:noWrap w:val="0"/>
            <w:vAlign w:val="center"/>
          </w:tcPr>
          <w:p>
            <w:pPr>
              <w:jc w:val="center"/>
            </w:pPr>
            <w:r>
              <w:rPr>
                <w:rFonts w:hint="eastAsia"/>
              </w:rPr>
              <w:t>工程师培训</w:t>
            </w:r>
          </w:p>
        </w:tc>
        <w:tc>
          <w:tcPr>
            <w:tcW w:w="5189" w:type="dxa"/>
            <w:tcBorders>
              <w:top w:val="nil"/>
              <w:left w:val="nil"/>
              <w:bottom w:val="single" w:color="auto" w:sz="4" w:space="0"/>
              <w:right w:val="single" w:color="auto" w:sz="4" w:space="0"/>
            </w:tcBorders>
            <w:noWrap w:val="0"/>
            <w:vAlign w:val="center"/>
          </w:tcPr>
          <w:p>
            <w:pPr>
              <w:jc w:val="center"/>
            </w:pPr>
            <w:r>
              <w:rPr>
                <w:rFonts w:hint="eastAsia"/>
              </w:rPr>
              <w:t>支持</w:t>
            </w:r>
          </w:p>
        </w:tc>
        <w:tc>
          <w:tcPr>
            <w:tcW w:w="880" w:type="dxa"/>
            <w:tcBorders>
              <w:top w:val="nil"/>
              <w:left w:val="nil"/>
              <w:bottom w:val="single" w:color="auto" w:sz="4" w:space="0"/>
              <w:right w:val="single" w:color="auto" w:sz="8" w:space="0"/>
            </w:tcBorders>
            <w:noWrap w:val="0"/>
            <w:vAlign w:val="center"/>
          </w:tcPr>
          <w:p>
            <w:pPr>
              <w:jc w:val="center"/>
            </w:pPr>
            <w:r>
              <w:rPr>
                <w:rFonts w:hint="eastAsia"/>
              </w:rPr>
              <w:t>　</w:t>
            </w:r>
          </w:p>
        </w:tc>
      </w:tr>
    </w:tbl>
    <w:p>
      <w:pPr>
        <w:widowControl/>
        <w:jc w:val="left"/>
        <w:rPr>
          <w:rFonts w:cs="Times New Roman" w:asciiTheme="minorEastAsia" w:hAnsiTheme="minorEastAsia"/>
          <w:b/>
          <w:bCs/>
          <w:sz w:val="28"/>
          <w:szCs w:val="28"/>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1</w:t>
    </w:r>
    <w:r>
      <w:rPr>
        <w:rStyle w:val="21"/>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4</w:t>
    </w:r>
    <w:r>
      <w:rPr>
        <w:rStyle w:val="21"/>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30</w:t>
    </w:r>
    <w:r>
      <w:rPr>
        <w:rStyle w:val="21"/>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BEE6F0F"/>
    <w:rsid w:val="2F5A7E1D"/>
    <w:rsid w:val="2FD07A0F"/>
    <w:rsid w:val="357E5F3D"/>
    <w:rsid w:val="36875C30"/>
    <w:rsid w:val="3BED7056"/>
    <w:rsid w:val="50C23962"/>
    <w:rsid w:val="656F7344"/>
    <w:rsid w:val="6F770516"/>
    <w:rsid w:val="6FAC3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4"/>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5"/>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30"/>
    <w:qFormat/>
    <w:uiPriority w:val="0"/>
    <w:rPr>
      <w:rFonts w:ascii="Times New Roman" w:hAnsi="Times New Roman" w:eastAsia="宋体" w:cs="Times New Roman"/>
      <w:kern w:val="0"/>
      <w:szCs w:val="24"/>
    </w:rPr>
  </w:style>
  <w:style w:type="paragraph" w:styleId="7">
    <w:name w:val="Body Text Indent"/>
    <w:basedOn w:val="1"/>
    <w:link w:val="29"/>
    <w:qFormat/>
    <w:uiPriority w:val="0"/>
    <w:pPr>
      <w:ind w:firstLine="555"/>
    </w:pPr>
    <w:rPr>
      <w:rFonts w:ascii="Times New Roman" w:hAnsi="Times New Roman" w:eastAsia="宋体" w:cs="Times New Roman"/>
      <w:kern w:val="0"/>
      <w:sz w:val="24"/>
      <w:szCs w:val="24"/>
    </w:rPr>
  </w:style>
  <w:style w:type="paragraph" w:styleId="8">
    <w:name w:val="Plain Text"/>
    <w:basedOn w:val="1"/>
    <w:link w:val="36"/>
    <w:qFormat/>
    <w:uiPriority w:val="0"/>
    <w:rPr>
      <w:rFonts w:ascii="宋体" w:hAnsi="Courier New" w:eastAsia="宋体" w:cs="Courier New"/>
      <w:sz w:val="24"/>
      <w:szCs w:val="21"/>
    </w:rPr>
  </w:style>
  <w:style w:type="paragraph" w:styleId="9">
    <w:name w:val="Body Text Indent 2"/>
    <w:basedOn w:val="1"/>
    <w:link w:val="28"/>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7"/>
    <w:semiHidden/>
    <w:qFormat/>
    <w:uiPriority w:val="0"/>
    <w:rPr>
      <w:rFonts w:ascii="Times New Roman" w:hAnsi="Times New Roman" w:eastAsia="宋体" w:cs="Times New Roman"/>
      <w:kern w:val="0"/>
      <w:sz w:val="18"/>
      <w:szCs w:val="18"/>
    </w:rPr>
  </w:style>
  <w:style w:type="paragraph" w:styleId="11">
    <w:name w:val="footer"/>
    <w:basedOn w:val="1"/>
    <w:link w:val="26"/>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1"/>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qFormat/>
    <w:uiPriority w:val="22"/>
    <w:rPr>
      <w:b/>
      <w:bCs/>
    </w:rPr>
  </w:style>
  <w:style w:type="character" w:styleId="21">
    <w:name w:val="page number"/>
    <w:basedOn w:val="19"/>
    <w:qFormat/>
    <w:uiPriority w:val="0"/>
    <w:rPr>
      <w:rFonts w:cs="Times New Roman"/>
    </w:rPr>
  </w:style>
  <w:style w:type="character" w:styleId="22">
    <w:name w:val="Hyperlink"/>
    <w:basedOn w:val="19"/>
    <w:qFormat/>
    <w:uiPriority w:val="99"/>
    <w:rPr>
      <w:rFonts w:cs="Times New Roman"/>
      <w:color w:val="0000FF"/>
      <w:u w:val="single"/>
    </w:rPr>
  </w:style>
  <w:style w:type="character" w:customStyle="1" w:styleId="23">
    <w:name w:val="标题 1 Char"/>
    <w:basedOn w:val="19"/>
    <w:link w:val="2"/>
    <w:qFormat/>
    <w:uiPriority w:val="0"/>
    <w:rPr>
      <w:rFonts w:ascii="Times New Roman" w:hAnsi="Times New Roman" w:eastAsia="宋体" w:cs="Times New Roman"/>
      <w:b/>
      <w:bCs/>
      <w:kern w:val="44"/>
      <w:sz w:val="44"/>
      <w:szCs w:val="44"/>
    </w:rPr>
  </w:style>
  <w:style w:type="character" w:customStyle="1" w:styleId="24">
    <w:name w:val="标题 2 Char"/>
    <w:basedOn w:val="19"/>
    <w:link w:val="3"/>
    <w:qFormat/>
    <w:uiPriority w:val="0"/>
    <w:rPr>
      <w:rFonts w:ascii="Arial" w:hAnsi="Arial" w:eastAsia="黑体" w:cs="Times New Roman"/>
      <w:b/>
      <w:kern w:val="0"/>
      <w:sz w:val="32"/>
      <w:szCs w:val="20"/>
    </w:rPr>
  </w:style>
  <w:style w:type="character" w:customStyle="1" w:styleId="25">
    <w:name w:val="页眉 Char"/>
    <w:basedOn w:val="19"/>
    <w:link w:val="12"/>
    <w:qFormat/>
    <w:uiPriority w:val="0"/>
    <w:rPr>
      <w:rFonts w:ascii="Times New Roman" w:hAnsi="Times New Roman" w:eastAsia="宋体" w:cs="Times New Roman"/>
      <w:kern w:val="0"/>
      <w:sz w:val="18"/>
      <w:szCs w:val="18"/>
    </w:rPr>
  </w:style>
  <w:style w:type="character" w:customStyle="1" w:styleId="26">
    <w:name w:val="页脚 Char"/>
    <w:basedOn w:val="19"/>
    <w:link w:val="11"/>
    <w:qFormat/>
    <w:uiPriority w:val="0"/>
    <w:rPr>
      <w:rFonts w:ascii="Times New Roman" w:hAnsi="Times New Roman" w:eastAsia="宋体" w:cs="Times New Roman"/>
      <w:kern w:val="0"/>
      <w:sz w:val="18"/>
      <w:szCs w:val="18"/>
    </w:rPr>
  </w:style>
  <w:style w:type="paragraph" w:customStyle="1" w:styleId="27">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8">
    <w:name w:val="正文文本缩进 2 Char"/>
    <w:basedOn w:val="19"/>
    <w:link w:val="9"/>
    <w:qFormat/>
    <w:uiPriority w:val="0"/>
    <w:rPr>
      <w:rFonts w:ascii="Times New Roman" w:hAnsi="Times New Roman" w:eastAsia="宋体" w:cs="Times New Roman"/>
      <w:kern w:val="0"/>
      <w:sz w:val="24"/>
      <w:szCs w:val="24"/>
    </w:rPr>
  </w:style>
  <w:style w:type="character" w:customStyle="1" w:styleId="29">
    <w:name w:val="正文文本缩进 Char"/>
    <w:basedOn w:val="19"/>
    <w:link w:val="7"/>
    <w:qFormat/>
    <w:uiPriority w:val="0"/>
    <w:rPr>
      <w:rFonts w:ascii="Times New Roman" w:hAnsi="Times New Roman" w:eastAsia="宋体" w:cs="Times New Roman"/>
      <w:kern w:val="0"/>
      <w:sz w:val="24"/>
      <w:szCs w:val="24"/>
    </w:rPr>
  </w:style>
  <w:style w:type="character" w:customStyle="1" w:styleId="30">
    <w:name w:val="正文文本 Char"/>
    <w:basedOn w:val="19"/>
    <w:link w:val="6"/>
    <w:qFormat/>
    <w:uiPriority w:val="0"/>
    <w:rPr>
      <w:rFonts w:ascii="Times New Roman" w:hAnsi="Times New Roman" w:eastAsia="宋体" w:cs="Times New Roman"/>
      <w:kern w:val="0"/>
      <w:szCs w:val="24"/>
    </w:rPr>
  </w:style>
  <w:style w:type="character" w:customStyle="1" w:styleId="31">
    <w:name w:val="正文文本 2 Char"/>
    <w:basedOn w:val="19"/>
    <w:link w:val="14"/>
    <w:qFormat/>
    <w:uiPriority w:val="0"/>
    <w:rPr>
      <w:rFonts w:ascii="Times New Roman" w:hAnsi="Times New Roman" w:eastAsia="宋体" w:cs="Times New Roman"/>
      <w:kern w:val="0"/>
      <w:szCs w:val="24"/>
    </w:rPr>
  </w:style>
  <w:style w:type="paragraph" w:customStyle="1" w:styleId="32">
    <w:name w:val="样式1"/>
    <w:basedOn w:val="2"/>
    <w:qFormat/>
    <w:uiPriority w:val="0"/>
    <w:pPr>
      <w:spacing w:line="640" w:lineRule="exact"/>
      <w:jc w:val="center"/>
    </w:pPr>
    <w:rPr>
      <w:rFonts w:ascii="方正小标宋简体" w:hAnsi="华文中宋" w:eastAsia="方正小标宋简体"/>
      <w:b w:val="0"/>
    </w:rPr>
  </w:style>
  <w:style w:type="paragraph" w:customStyle="1" w:styleId="33">
    <w:name w:val="样式2"/>
    <w:basedOn w:val="2"/>
    <w:qFormat/>
    <w:uiPriority w:val="0"/>
    <w:pPr>
      <w:spacing w:line="640" w:lineRule="exact"/>
      <w:jc w:val="center"/>
    </w:pPr>
    <w:rPr>
      <w:rFonts w:ascii="方正小标宋简体" w:hAnsi="华文中宋" w:eastAsia="方正小标宋简体"/>
      <w:b w:val="0"/>
    </w:rPr>
  </w:style>
  <w:style w:type="paragraph" w:customStyle="1" w:styleId="34">
    <w:name w:val="样式3"/>
    <w:basedOn w:val="2"/>
    <w:qFormat/>
    <w:uiPriority w:val="0"/>
    <w:pPr>
      <w:spacing w:line="640" w:lineRule="exact"/>
      <w:jc w:val="center"/>
    </w:pPr>
    <w:rPr>
      <w:rFonts w:ascii="方正小标宋简体" w:hAnsi="华文中宋" w:eastAsia="方正小标宋简体"/>
      <w:b w:val="0"/>
    </w:rPr>
  </w:style>
  <w:style w:type="character" w:customStyle="1" w:styleId="35">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6">
    <w:name w:val="纯文本 Char"/>
    <w:basedOn w:val="19"/>
    <w:link w:val="8"/>
    <w:qFormat/>
    <w:uiPriority w:val="0"/>
    <w:rPr>
      <w:rFonts w:ascii="宋体" w:hAnsi="Courier New" w:eastAsia="宋体" w:cs="Courier New"/>
      <w:sz w:val="24"/>
      <w:szCs w:val="21"/>
    </w:rPr>
  </w:style>
  <w:style w:type="character" w:customStyle="1" w:styleId="37">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8">
    <w:name w:val="列出段落1"/>
    <w:basedOn w:val="1"/>
    <w:link w:val="42"/>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9">
    <w:name w:val="1111111199999"/>
    <w:basedOn w:val="1"/>
    <w:link w:val="40"/>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40">
    <w:name w:val="1111111199999 Char"/>
    <w:link w:val="39"/>
    <w:qFormat/>
    <w:locked/>
    <w:uiPriority w:val="0"/>
    <w:rPr>
      <w:rFonts w:ascii="Times New Roman" w:hAnsi="Times New Roman" w:eastAsia="宋体" w:cs="Times New Roman"/>
      <w:kern w:val="0"/>
      <w:szCs w:val="20"/>
    </w:rPr>
  </w:style>
  <w:style w:type="character" w:customStyle="1" w:styleId="41">
    <w:name w:val="apple-style-span"/>
    <w:qFormat/>
    <w:uiPriority w:val="0"/>
  </w:style>
  <w:style w:type="character" w:customStyle="1" w:styleId="42">
    <w:name w:val="List Paragraph Char"/>
    <w:link w:val="38"/>
    <w:qFormat/>
    <w:locked/>
    <w:uiPriority w:val="0"/>
    <w:rPr>
      <w:rFonts w:ascii="Calibri" w:hAnsi="Calibri" w:eastAsia="宋体" w:cs="Times New Roman"/>
      <w:kern w:val="0"/>
      <w:sz w:val="22"/>
      <w:szCs w:val="20"/>
      <w:lang w:eastAsia="en-US"/>
    </w:rPr>
  </w:style>
  <w:style w:type="paragraph" w:customStyle="1" w:styleId="43">
    <w:name w:val="Char Char Char Char"/>
    <w:basedOn w:val="1"/>
    <w:qFormat/>
    <w:uiPriority w:val="0"/>
    <w:rPr>
      <w:rFonts w:ascii="Times New Roman" w:hAnsi="Times New Roman" w:eastAsia="宋体" w:cs="Times New Roman"/>
      <w:sz w:val="24"/>
      <w:szCs w:val="36"/>
    </w:rPr>
  </w:style>
  <w:style w:type="character" w:customStyle="1" w:styleId="44">
    <w:name w:val="Char Char4"/>
    <w:qFormat/>
    <w:locked/>
    <w:uiPriority w:val="0"/>
    <w:rPr>
      <w:rFonts w:ascii="宋体" w:hAnsi="Courier New" w:eastAsia="宋体"/>
      <w:kern w:val="2"/>
      <w:sz w:val="21"/>
      <w:lang w:bidi="ar-SA"/>
    </w:rPr>
  </w:style>
  <w:style w:type="character" w:customStyle="1" w:styleId="45">
    <w:name w:val="样式 (中文) 仿宋_GB2312 三号"/>
    <w:basedOn w:val="19"/>
    <w:qFormat/>
    <w:uiPriority w:val="0"/>
    <w:rPr>
      <w:rFonts w:hint="eastAsia" w:ascii="仿宋_GB2312" w:eastAsia="仿宋_GB2312"/>
      <w:sz w:val="32"/>
    </w:rPr>
  </w:style>
  <w:style w:type="character" w:customStyle="1" w:styleId="46">
    <w:name w:val="Char Char3"/>
    <w:basedOn w:val="19"/>
    <w:qFormat/>
    <w:locked/>
    <w:uiPriority w:val="0"/>
    <w:rPr>
      <w:rFonts w:ascii="宋体" w:hAnsi="宋体" w:eastAsia="宋体"/>
      <w:sz w:val="18"/>
      <w:szCs w:val="18"/>
      <w:lang w:val="en-US" w:eastAsia="zh-CN" w:bidi="ar-SA"/>
    </w:rPr>
  </w:style>
  <w:style w:type="paragraph" w:styleId="47">
    <w:name w:val="List Paragraph"/>
    <w:basedOn w:val="1"/>
    <w:qFormat/>
    <w:uiPriority w:val="34"/>
    <w:pPr>
      <w:spacing w:line="240" w:lineRule="auto"/>
      <w:ind w:firstLine="420" w:firstLineChars="200"/>
    </w:pPr>
    <w:rPr>
      <w:rFonts w:ascii="等线" w:hAnsi="等线" w:eastAsia="等线" w:cs="Times New Roman"/>
      <w:sz w:val="21"/>
      <w:szCs w:val="22"/>
    </w:rPr>
  </w:style>
  <w:style w:type="paragraph" w:customStyle="1" w:styleId="48">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6</TotalTime>
  <ScaleCrop>false</ScaleCrop>
  <LinksUpToDate>false</LinksUpToDate>
  <CharactersWithSpaces>33928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150----7325</cp:lastModifiedBy>
  <cp:lastPrinted>2021-01-13T06:45:00Z</cp:lastPrinted>
  <dcterms:modified xsi:type="dcterms:W3CDTF">2021-04-22T04:08:54Z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A693B71B7CF9450EAC070EFA8349D1E8</vt:lpwstr>
  </property>
</Properties>
</file>