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B3" w:rsidRPr="00857EB3" w:rsidRDefault="00857EB3" w:rsidP="00857EB3">
      <w:pPr>
        <w:widowControl w:val="0"/>
        <w:adjustRightInd/>
        <w:snapToGrid/>
        <w:spacing w:after="0" w:line="520" w:lineRule="exact"/>
        <w:jc w:val="center"/>
        <w:rPr>
          <w:rFonts w:ascii="宋体" w:eastAsia="宋体" w:hAnsi="宋体" w:cs="宋体"/>
          <w:bCs/>
          <w:sz w:val="44"/>
          <w:szCs w:val="44"/>
        </w:rPr>
      </w:pPr>
      <w:r w:rsidRPr="00857EB3">
        <w:rPr>
          <w:rFonts w:ascii="宋体" w:eastAsia="宋体" w:hAnsi="宋体" w:cs="宋体" w:hint="eastAsia"/>
          <w:bCs/>
          <w:sz w:val="44"/>
          <w:szCs w:val="44"/>
        </w:rPr>
        <w:t>心衰超滤脱水装置技术要求</w:t>
      </w:r>
    </w:p>
    <w:tbl>
      <w:tblPr>
        <w:tblW w:w="9345" w:type="dxa"/>
        <w:tblInd w:w="-486" w:type="dxa"/>
        <w:tblLayout w:type="fixed"/>
        <w:tblLook w:val="0000"/>
      </w:tblPr>
      <w:tblGrid>
        <w:gridCol w:w="1176"/>
        <w:gridCol w:w="2644"/>
        <w:gridCol w:w="4004"/>
        <w:gridCol w:w="1521"/>
      </w:tblGrid>
      <w:tr w:rsidR="00857EB3" w:rsidRPr="00857EB3" w:rsidTr="009E5E1B">
        <w:trPr>
          <w:trHeight w:val="540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设备使用需求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纠正心衰患者的容量负荷问题，快速缓解呼吸困难有较好的疗效。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主要技术参数</w:t>
            </w: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（一行只写一个参数）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★参数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可匹配使用≤8F双腔管经中心静脉建立体外循环，或匹配使用两个≥18G静脉留置针经外周浅表静脉建立体外循环。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★参数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可匹配使用体外循环通路。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★参数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超滤泵速度≤600ml/h，脱水精度±30mL/h，累计脱水量误差优于±200mL。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血泵和超滤泵运动控制为独立CPU单元，从主控CPU单元分离出来，避免关联故障。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超滤量和超滤速度实时监测。超滤速度偏离设定的速度时，报警提示。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漏血检测：环境光免疫光电检测技术。检测精度为≤1‰（1ml血+1000ml生理盐水）。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有滤器前压检测单元，测定范围：-100mmHg～400mmHg。滤器凝血双重检测：连续检测跨膜压和滤器压降，及时准确发现滤器中空纤维内的血凝阻塞状态。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气泡检测：超声检测法，检测精度≤100μL。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其他压力监测:</w:t>
            </w:r>
          </w:p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动脉压</w:t>
            </w: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ab/>
              <w:t>-400mmHg～100mmHg</w:t>
            </w: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ab/>
              <w:t>±10mmHg</w:t>
            </w:r>
          </w:p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静脉压</w:t>
            </w: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ab/>
              <w:t>-100mmHg～400mmHg</w:t>
            </w: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ab/>
              <w:t>±10mmHg</w:t>
            </w:r>
          </w:p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超滤压</w:t>
            </w: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ab/>
              <w:t>-400mmHg～100mmHg</w:t>
            </w:r>
            <w:r w:rsidRPr="00857EB3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ab/>
              <w:t>±10mmHg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治疗现场保护功能：在正在进行治疗时，如发生意外断电、不可预测的事件等异常情况，设备可以自动保护现场，并在医护人员的干预下，恢复到当下治疗界面。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2.1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具备开机自检功能及完善的报警功能。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具备强制预冲功能，预冲不充分不允许进入治疗模式。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EB3" w:rsidRPr="00857EB3" w:rsidRDefault="00857EB3" w:rsidP="00857EB3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具备强制称重传感器定标，误差增大时不允许进入治疗。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857EB3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EB3" w:rsidRPr="00857EB3" w:rsidRDefault="00857EB3" w:rsidP="00857EB3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触摸显示屏，具备中文引导式操作界面。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（一行只写一个配置）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57EB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主机     1台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售后服务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保修年限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≥3年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出现故障响应时间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维修到达现场时间≤ 6小时（本地）</w:t>
            </w: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br/>
              <w:t>维修到达现场时间≤24小时（外地）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维修支持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配件供应时间≥8年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耗材及零配件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维修资料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维修工具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提供维修专用工具1套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预防性维修</w:t>
            </w: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br/>
              <w:t>/定期维护保养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保修期内提供定期维护保养服务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维修密码支持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开放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升级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终身免费软件升级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使用培训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857EB3" w:rsidRPr="00857EB3" w:rsidTr="009E5E1B">
        <w:trPr>
          <w:trHeight w:val="63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4.11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工程师培训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EB3" w:rsidRPr="00857EB3" w:rsidRDefault="00857EB3" w:rsidP="00857EB3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57EB3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1C" w:rsidRDefault="00B53F1C" w:rsidP="00857EB3">
      <w:pPr>
        <w:spacing w:after="0"/>
      </w:pPr>
      <w:r>
        <w:separator/>
      </w:r>
    </w:p>
  </w:endnote>
  <w:endnote w:type="continuationSeparator" w:id="0">
    <w:p w:rsidR="00B53F1C" w:rsidRDefault="00B53F1C" w:rsidP="00857E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1C" w:rsidRDefault="00B53F1C" w:rsidP="00857EB3">
      <w:pPr>
        <w:spacing w:after="0"/>
      </w:pPr>
      <w:r>
        <w:separator/>
      </w:r>
    </w:p>
  </w:footnote>
  <w:footnote w:type="continuationSeparator" w:id="0">
    <w:p w:rsidR="00B53F1C" w:rsidRDefault="00B53F1C" w:rsidP="00857E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57EB3"/>
    <w:rsid w:val="008B7726"/>
    <w:rsid w:val="00B53F1C"/>
    <w:rsid w:val="00D31D50"/>
    <w:rsid w:val="00F7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E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E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E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EB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2020-09-04T00:41:00Z</dcterms:modified>
</cp:coreProperties>
</file>