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悬吊训练系统</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2020-JL13(03)-W30055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悬吊训练系统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lang w:eastAsia="zh-CN"/>
        </w:rPr>
        <w:t>2020-JL13(03)-W30055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悬吊训练系统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2020-JL13(03)-W30055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4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99"/>
        <w:gridCol w:w="647"/>
        <w:gridCol w:w="1125"/>
        <w:gridCol w:w="697"/>
        <w:gridCol w:w="629"/>
        <w:gridCol w:w="1175"/>
        <w:gridCol w:w="90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jc w:val="center"/>
        </w:trPr>
        <w:tc>
          <w:tcPr>
            <w:tcW w:w="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exact"/>
          <w:jc w:val="center"/>
        </w:trPr>
        <w:tc>
          <w:tcPr>
            <w:tcW w:w="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 w:val="24"/>
                <w:szCs w:val="24"/>
                <w:lang w:eastAsia="zh-CN"/>
              </w:rPr>
              <w:t>悬吊训练系统</w:t>
            </w:r>
          </w:p>
        </w:tc>
        <w:tc>
          <w:tcPr>
            <w:tcW w:w="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25"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175"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0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jc w:val="center"/>
        </w:trPr>
        <w:tc>
          <w:tcPr>
            <w:tcW w:w="7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754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lang w:eastAsia="zh-CN"/>
              </w:rPr>
              <w:t>报价</w:t>
            </w:r>
            <w:r>
              <w:rPr>
                <w:rFonts w:hint="eastAsia" w:cs="Times New Roman" w:asciiTheme="minorEastAsia" w:hAnsiTheme="minorEastAsia"/>
                <w:kern w:val="0"/>
                <w:szCs w:val="21"/>
              </w:rPr>
              <w:t>人须对包内所有产品和数量进行报价，否则视为无效</w:t>
            </w:r>
            <w:r>
              <w:rPr>
                <w:rFonts w:hint="eastAsia" w:cs="Times New Roman" w:asciiTheme="minorEastAsia" w:hAnsiTheme="minorEastAsia"/>
                <w:kern w:val="0"/>
                <w:szCs w:val="21"/>
                <w:lang w:eastAsia="zh-CN"/>
              </w:rPr>
              <w:t>报价</w:t>
            </w:r>
            <w:r>
              <w:rPr>
                <w:rFonts w:hint="eastAsia" w:cs="Times New Roman" w:asciiTheme="minorEastAsia" w:hAnsiTheme="minorEastAsia"/>
                <w:kern w:val="0"/>
                <w:szCs w:val="21"/>
              </w:rPr>
              <w:t>。</w:t>
            </w:r>
          </w:p>
          <w:p>
            <w:pPr>
              <w:adjustRightInd w:val="0"/>
              <w:snapToGrid w:val="0"/>
              <w:spacing w:line="360" w:lineRule="atLeast"/>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01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01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w:t>
      </w:r>
      <w:bookmarkStart w:id="26" w:name="_GoBack"/>
      <w:bookmarkEnd w:id="26"/>
      <w:r>
        <w:rPr>
          <w:rFonts w:hint="eastAsia" w:cs="Times New Roman" w:asciiTheme="minorEastAsia" w:hAnsiTheme="minorEastAsia"/>
          <w:kern w:val="0"/>
          <w:sz w:val="24"/>
          <w:szCs w:val="24"/>
        </w:rPr>
        <w:t>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01</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11</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悬吊训练系统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390713968"/>
      <w:bookmarkStart w:id="11" w:name="_Toc240432230"/>
      <w:bookmarkStart w:id="12" w:name="_Toc285612601"/>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435540981"/>
      <w:bookmarkStart w:id="17" w:name="_Toc37780286"/>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附件23   悬吊训练系统技术指标参数要求明细</w:t>
      </w:r>
    </w:p>
    <w:tbl>
      <w:tblPr>
        <w:tblStyle w:val="17"/>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560"/>
        <w:gridCol w:w="414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41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9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适用范围及用途</w:t>
            </w:r>
          </w:p>
        </w:tc>
        <w:tc>
          <w:tcPr>
            <w:tcW w:w="4140" w:type="dxa"/>
            <w:vAlign w:val="center"/>
          </w:tcPr>
          <w:p>
            <w:pPr>
              <w:widowControl/>
              <w:jc w:val="center"/>
              <w:rPr>
                <w:rFonts w:cs="宋体" w:asciiTheme="minorEastAsia" w:hAnsiTheme="minorEastAsia"/>
                <w:b/>
                <w:bCs/>
                <w:kern w:val="0"/>
                <w:szCs w:val="21"/>
              </w:rPr>
            </w:pPr>
          </w:p>
        </w:tc>
        <w:tc>
          <w:tcPr>
            <w:tcW w:w="960"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4140" w:type="dxa"/>
            <w:vAlign w:val="center"/>
          </w:tcPr>
          <w:p>
            <w:pPr>
              <w:widowControl/>
              <w:jc w:val="left"/>
              <w:rPr>
                <w:rFonts w:cs="宋体" w:asciiTheme="minorEastAsia" w:hAnsiTheme="minorEastAsia"/>
                <w:kern w:val="0"/>
                <w:szCs w:val="21"/>
              </w:rPr>
            </w:pPr>
            <w:r>
              <w:rPr>
                <w:rFonts w:cs="宋体" w:asciiTheme="minorEastAsia" w:hAnsiTheme="minorEastAsia"/>
                <w:kern w:val="0"/>
                <w:szCs w:val="21"/>
              </w:rPr>
              <w:t>用于患者骨骼、肌肉系统慢性疾病康复，能够有效的缓解各种疼痛，改善患者肌肉活动度，范围及耐力。</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560" w:type="dxa"/>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实验对象</w:t>
            </w:r>
          </w:p>
        </w:tc>
        <w:tc>
          <w:tcPr>
            <w:tcW w:w="4140" w:type="dxa"/>
            <w:shd w:val="clear" w:color="000000" w:fill="auto"/>
            <w:vAlign w:val="center"/>
          </w:tcPr>
          <w:p>
            <w:pPr>
              <w:widowControl/>
              <w:rPr>
                <w:rFonts w:hint="eastAsia" w:cs="宋体" w:asciiTheme="minorEastAsia" w:hAnsiTheme="minorEastAsia"/>
                <w:kern w:val="0"/>
                <w:szCs w:val="21"/>
              </w:rPr>
            </w:pPr>
            <w:r>
              <w:rPr>
                <w:rFonts w:hint="eastAsia" w:cs="宋体" w:asciiTheme="minorEastAsia" w:hAnsiTheme="minorEastAsia"/>
                <w:kern w:val="0"/>
                <w:szCs w:val="21"/>
              </w:rPr>
              <w:t>可用于脑卒中患者及神经系统疾病患者</w:t>
            </w:r>
          </w:p>
        </w:tc>
        <w:tc>
          <w:tcPr>
            <w:tcW w:w="960" w:type="dxa"/>
            <w:shd w:val="clear" w:color="000000" w:fill="auto"/>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2560" w:type="dxa"/>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特殊功能需求</w:t>
            </w:r>
          </w:p>
        </w:tc>
        <w:tc>
          <w:tcPr>
            <w:tcW w:w="4140" w:type="dxa"/>
            <w:shd w:val="clear" w:color="000000"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神经肌肉反馈重建、平衡功能训练与重建；预防性治疗与锻炼，多用于慢性疼痛及肌肉骨骼关节疾病</w:t>
            </w:r>
          </w:p>
        </w:tc>
        <w:tc>
          <w:tcPr>
            <w:tcW w:w="960" w:type="dxa"/>
            <w:shd w:val="clear" w:color="000000" w:fill="auto"/>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2</w:t>
            </w:r>
          </w:p>
        </w:tc>
        <w:tc>
          <w:tcPr>
            <w:tcW w:w="2560" w:type="dxa"/>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主要技术参数</w:t>
            </w:r>
          </w:p>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（一行只写一个参数）</w:t>
            </w:r>
          </w:p>
        </w:tc>
        <w:tc>
          <w:tcPr>
            <w:tcW w:w="4140" w:type="dxa"/>
            <w:vAlign w:val="center"/>
          </w:tcPr>
          <w:p>
            <w:pPr>
              <w:widowControl/>
              <w:jc w:val="center"/>
              <w:rPr>
                <w:rFonts w:cs="宋体" w:asciiTheme="minorEastAsia" w:hAnsiTheme="minorEastAsia"/>
                <w:b/>
                <w:bCs/>
                <w:kern w:val="0"/>
                <w:szCs w:val="21"/>
              </w:rPr>
            </w:pPr>
          </w:p>
        </w:tc>
        <w:tc>
          <w:tcPr>
            <w:tcW w:w="960"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560" w:type="dxa"/>
            <w:vAlign w:val="center"/>
          </w:tcPr>
          <w:p>
            <w:pPr>
              <w:widowControl/>
              <w:jc w:val="center"/>
              <w:rPr>
                <w:rFonts w:hint="eastAsia" w:cs="Arial" w:asciiTheme="minorEastAsia" w:hAnsiTheme="minorEastAsia"/>
                <w:b/>
                <w:bCs/>
                <w:color w:val="000000"/>
                <w:szCs w:val="21"/>
              </w:rPr>
            </w:pPr>
            <w:r>
              <w:rPr>
                <w:rFonts w:hint="eastAsia" w:asciiTheme="minorEastAsia" w:hAnsiTheme="minorEastAsia"/>
                <w:kern w:val="0"/>
                <w:szCs w:val="21"/>
              </w:rPr>
              <w:t>★</w:t>
            </w:r>
            <w:r>
              <w:rPr>
                <w:rFonts w:hint="eastAsia" w:cs="Arial" w:asciiTheme="minorEastAsia" w:hAnsiTheme="minorEastAsia"/>
                <w:b/>
                <w:bCs/>
                <w:color w:val="000000"/>
                <w:szCs w:val="21"/>
              </w:rPr>
              <w:t>参数1</w:t>
            </w:r>
          </w:p>
        </w:tc>
        <w:tc>
          <w:tcPr>
            <w:tcW w:w="4140" w:type="dxa"/>
            <w:vAlign w:val="center"/>
          </w:tcPr>
          <w:p>
            <w:pPr>
              <w:widowControl/>
              <w:rPr>
                <w:rFonts w:asciiTheme="minorEastAsia" w:hAnsiTheme="minorEastAsia"/>
                <w:color w:val="333333"/>
                <w:szCs w:val="21"/>
                <w:shd w:val="clear" w:color="auto" w:fill="FFFFFF"/>
              </w:rPr>
            </w:pPr>
            <w:r>
              <w:rPr>
                <w:rFonts w:asciiTheme="minorEastAsia" w:hAnsiTheme="minorEastAsia"/>
                <w:color w:val="333333"/>
                <w:szCs w:val="21"/>
                <w:shd w:val="clear" w:color="auto" w:fill="FFFFFF"/>
              </w:rPr>
              <w:t>双滑轨悬吊可移动钢质横梁训练器系统，</w:t>
            </w:r>
            <w:r>
              <w:rPr>
                <w:rFonts w:hint="eastAsia" w:asciiTheme="minorEastAsia" w:hAnsiTheme="minorEastAsia"/>
                <w:kern w:val="0"/>
                <w:szCs w:val="21"/>
              </w:rPr>
              <w:t>承重≥150公斤</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560" w:type="dxa"/>
            <w:vAlign w:val="center"/>
          </w:tcPr>
          <w:p>
            <w:pPr>
              <w:widowControl/>
              <w:jc w:val="center"/>
              <w:rPr>
                <w:rFonts w:cs="Arial" w:asciiTheme="minorEastAsia" w:hAnsiTheme="minorEastAsia"/>
                <w:b/>
                <w:bCs/>
                <w:color w:val="000000"/>
                <w:szCs w:val="21"/>
              </w:rPr>
            </w:pPr>
            <w:r>
              <w:rPr>
                <w:rFonts w:hint="eastAsia" w:asciiTheme="minorEastAsia" w:hAnsiTheme="minorEastAsia"/>
                <w:kern w:val="0"/>
                <w:szCs w:val="21"/>
              </w:rPr>
              <w:t>★</w:t>
            </w:r>
            <w:r>
              <w:rPr>
                <w:rFonts w:hint="eastAsia" w:cs="Arial" w:asciiTheme="minorEastAsia" w:hAnsiTheme="minorEastAsia"/>
                <w:b/>
                <w:bCs/>
                <w:color w:val="000000"/>
                <w:szCs w:val="21"/>
              </w:rPr>
              <w:t>参数2</w:t>
            </w:r>
          </w:p>
        </w:tc>
        <w:tc>
          <w:tcPr>
            <w:tcW w:w="4140" w:type="dxa"/>
            <w:vAlign w:val="center"/>
          </w:tcPr>
          <w:p>
            <w:pPr>
              <w:widowControl/>
              <w:rPr>
                <w:rFonts w:asciiTheme="minorEastAsia" w:hAnsiTheme="minorEastAsia"/>
                <w:color w:val="333333"/>
                <w:szCs w:val="21"/>
                <w:shd w:val="clear" w:color="auto" w:fill="FFFFFF"/>
              </w:rPr>
            </w:pPr>
            <w:r>
              <w:rPr>
                <w:rFonts w:asciiTheme="minorEastAsia" w:hAnsiTheme="minorEastAsia"/>
                <w:color w:val="333333"/>
                <w:szCs w:val="21"/>
                <w:shd w:val="clear" w:color="auto" w:fill="FFFFFF"/>
              </w:rPr>
              <w:t>3台基本型训练器，承重</w:t>
            </w:r>
            <w:r>
              <w:rPr>
                <w:rFonts w:hint="eastAsia" w:asciiTheme="minorEastAsia" w:hAnsiTheme="minorEastAsia"/>
                <w:color w:val="333333"/>
                <w:szCs w:val="21"/>
                <w:shd w:val="clear" w:color="auto" w:fill="FFFFFF"/>
              </w:rPr>
              <w:t>≥</w:t>
            </w:r>
            <w:r>
              <w:rPr>
                <w:rFonts w:asciiTheme="minorEastAsia" w:hAnsiTheme="minorEastAsia"/>
                <w:color w:val="333333"/>
                <w:szCs w:val="21"/>
                <w:shd w:val="clear" w:color="auto" w:fill="FFFFFF"/>
              </w:rPr>
              <w:t>1</w:t>
            </w:r>
            <w:r>
              <w:rPr>
                <w:rFonts w:hint="eastAsia" w:asciiTheme="minorEastAsia" w:hAnsiTheme="minorEastAsia"/>
                <w:color w:val="333333"/>
                <w:szCs w:val="21"/>
                <w:shd w:val="clear" w:color="auto" w:fill="FFFFFF"/>
              </w:rPr>
              <w:t>0</w:t>
            </w:r>
            <w:r>
              <w:rPr>
                <w:rFonts w:asciiTheme="minorEastAsia" w:hAnsiTheme="minorEastAsia"/>
                <w:color w:val="333333"/>
                <w:szCs w:val="21"/>
                <w:shd w:val="clear" w:color="auto" w:fill="FFFFFF"/>
              </w:rPr>
              <w:t>0公斤； （不含滑轮）</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2560" w:type="dxa"/>
            <w:vAlign w:val="center"/>
          </w:tcPr>
          <w:p>
            <w:pPr>
              <w:widowControl/>
              <w:jc w:val="center"/>
              <w:rPr>
                <w:rFonts w:cs="Arial" w:asciiTheme="minorEastAsia" w:hAnsiTheme="minorEastAsia"/>
                <w:b/>
                <w:bCs/>
                <w:color w:val="000000"/>
                <w:szCs w:val="21"/>
              </w:rPr>
            </w:pPr>
            <w:r>
              <w:rPr>
                <w:rFonts w:hint="eastAsia" w:cs="Arial" w:asciiTheme="minorEastAsia" w:hAnsiTheme="minorEastAsia"/>
                <w:b/>
                <w:bCs/>
                <w:color w:val="000000"/>
                <w:szCs w:val="21"/>
              </w:rPr>
              <w:t>参数3</w:t>
            </w:r>
          </w:p>
        </w:tc>
        <w:tc>
          <w:tcPr>
            <w:tcW w:w="4140" w:type="dxa"/>
            <w:vAlign w:val="center"/>
          </w:tcPr>
          <w:p>
            <w:pPr>
              <w:widowControl/>
              <w:rPr>
                <w:rFonts w:hint="eastAsia" w:asciiTheme="minorEastAsia" w:hAnsiTheme="minorEastAsia"/>
                <w:color w:val="333333"/>
                <w:szCs w:val="21"/>
                <w:shd w:val="clear" w:color="auto" w:fill="FFFFFF"/>
              </w:rPr>
            </w:pPr>
            <w:r>
              <w:rPr>
                <w:rFonts w:hint="eastAsia" w:asciiTheme="minorEastAsia" w:hAnsiTheme="minorEastAsia"/>
                <w:color w:val="333333"/>
                <w:szCs w:val="21"/>
                <w:shd w:val="clear" w:color="auto" w:fill="FFFFFF"/>
              </w:rPr>
              <w:t xml:space="preserve">进阶课程培训；培训后有机会参加课程考试，成绩合格者颁发证书，课程体系分为：Neurac 1，Neurac 2 </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配置需求你</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4140" w:type="dxa"/>
            <w:vAlign w:val="center"/>
          </w:tcPr>
          <w:p>
            <w:pPr>
              <w:widowControl/>
              <w:jc w:val="center"/>
              <w:rPr>
                <w:rFonts w:cs="宋体" w:asciiTheme="minorEastAsia" w:hAnsiTheme="minorEastAsia"/>
                <w:kern w:val="0"/>
                <w:szCs w:val="21"/>
              </w:rPr>
            </w:pP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4140" w:type="dxa"/>
            <w:vAlign w:val="center"/>
          </w:tcPr>
          <w:p>
            <w:pPr>
              <w:jc w:val="left"/>
              <w:rPr>
                <w:rFonts w:asciiTheme="minorEastAsia" w:hAnsiTheme="minorEastAsia"/>
                <w:kern w:val="0"/>
                <w:szCs w:val="21"/>
              </w:rPr>
            </w:pP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cs="Arial" w:asciiTheme="minorEastAsia" w:hAnsiTheme="minorEastAsia"/>
                <w:bCs/>
                <w:szCs w:val="21"/>
              </w:rPr>
              <w:t xml:space="preserve">悬吊训练系统 </w:t>
            </w:r>
            <w:r>
              <w:rPr>
                <w:rFonts w:cs="Arial" w:asciiTheme="minorEastAsia" w:hAnsiTheme="minorEastAsia"/>
                <w:bCs/>
                <w:szCs w:val="21"/>
              </w:rPr>
              <w:t xml:space="preserve">  </w:t>
            </w:r>
            <w:r>
              <w:rPr>
                <w:rFonts w:hint="eastAsia" w:cs="Arial" w:asciiTheme="minorEastAsia" w:hAnsiTheme="minorEastAsia"/>
                <w:bCs/>
                <w:szCs w:val="21"/>
              </w:rPr>
              <w:t>1套</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2</w:t>
            </w:r>
          </w:p>
        </w:tc>
        <w:tc>
          <w:tcPr>
            <w:tcW w:w="2560"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配置2</w:t>
            </w:r>
          </w:p>
        </w:tc>
        <w:tc>
          <w:tcPr>
            <w:tcW w:w="4140" w:type="dxa"/>
            <w:vAlign w:val="center"/>
          </w:tcPr>
          <w:p>
            <w:pPr>
              <w:ind w:firstLine="1206" w:firstLineChars="600"/>
              <w:rPr>
                <w:rFonts w:asciiTheme="minorEastAsia" w:hAnsiTheme="minorEastAsia"/>
                <w:kern w:val="0"/>
                <w:szCs w:val="21"/>
              </w:rPr>
            </w:pPr>
            <w:r>
              <w:rPr>
                <w:rFonts w:hint="eastAsia" w:asciiTheme="minorEastAsia" w:hAnsiTheme="minorEastAsia"/>
                <w:kern w:val="0"/>
                <w:szCs w:val="21"/>
              </w:rPr>
              <w:t>支架或吊顶安装</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 xml:space="preserve">.3 </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配置3 </w:t>
            </w:r>
          </w:p>
        </w:tc>
        <w:tc>
          <w:tcPr>
            <w:tcW w:w="4140" w:type="dxa"/>
            <w:vAlign w:val="center"/>
          </w:tcPr>
          <w:p>
            <w:pPr>
              <w:widowControl/>
              <w:ind w:firstLine="1407" w:firstLineChars="700"/>
              <w:rPr>
                <w:rFonts w:hint="eastAsia" w:asciiTheme="minorEastAsia" w:hAnsiTheme="minorEastAsia"/>
                <w:bCs/>
                <w:szCs w:val="21"/>
              </w:rPr>
            </w:pPr>
            <w:r>
              <w:rPr>
                <w:rFonts w:asciiTheme="minorEastAsia" w:hAnsiTheme="minorEastAsia"/>
                <w:color w:val="333333"/>
                <w:szCs w:val="21"/>
                <w:shd w:val="clear" w:color="auto" w:fill="FFFFFF"/>
              </w:rPr>
              <w:t>编织绳</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.4</w:t>
            </w:r>
          </w:p>
        </w:tc>
        <w:tc>
          <w:tcPr>
            <w:tcW w:w="2560"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配置4</w:t>
            </w:r>
          </w:p>
        </w:tc>
        <w:tc>
          <w:tcPr>
            <w:tcW w:w="4140" w:type="dxa"/>
            <w:vAlign w:val="center"/>
          </w:tcPr>
          <w:p>
            <w:pPr>
              <w:widowControl/>
              <w:ind w:firstLine="1407" w:firstLineChars="700"/>
              <w:rPr>
                <w:rFonts w:asciiTheme="minorEastAsia" w:hAnsiTheme="minorEastAsia"/>
                <w:color w:val="333333"/>
                <w:szCs w:val="21"/>
                <w:shd w:val="clear" w:color="auto" w:fill="FFFFFF"/>
              </w:rPr>
            </w:pPr>
            <w:r>
              <w:rPr>
                <w:rFonts w:hint="eastAsia" w:asciiTheme="minorEastAsia" w:hAnsiTheme="minorEastAsia"/>
                <w:color w:val="333333"/>
                <w:szCs w:val="21"/>
                <w:shd w:val="clear" w:color="auto" w:fill="FFFFFF"/>
              </w:rPr>
              <w:t>滑块系统</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.5</w:t>
            </w:r>
          </w:p>
        </w:tc>
        <w:tc>
          <w:tcPr>
            <w:tcW w:w="2560"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配置5</w:t>
            </w:r>
          </w:p>
        </w:tc>
        <w:tc>
          <w:tcPr>
            <w:tcW w:w="4140" w:type="dxa"/>
            <w:vAlign w:val="center"/>
          </w:tcPr>
          <w:p>
            <w:pPr>
              <w:widowControl/>
              <w:ind w:firstLine="1407" w:firstLineChars="700"/>
              <w:rPr>
                <w:rFonts w:hint="eastAsia" w:asciiTheme="minorEastAsia" w:hAnsiTheme="minorEastAsia"/>
                <w:color w:val="333333"/>
                <w:szCs w:val="21"/>
                <w:shd w:val="clear" w:color="auto" w:fill="FFFFFF"/>
              </w:rPr>
            </w:pPr>
            <w:r>
              <w:rPr>
                <w:rFonts w:hint="eastAsia" w:asciiTheme="minorEastAsia" w:hAnsiTheme="minorEastAsia"/>
                <w:color w:val="333333"/>
                <w:szCs w:val="21"/>
                <w:shd w:val="clear" w:color="auto" w:fill="FFFFFF"/>
              </w:rPr>
              <w:t>移动滑块系统</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4140" w:type="dxa"/>
            <w:vAlign w:val="center"/>
          </w:tcPr>
          <w:p>
            <w:pPr>
              <w:widowControl/>
              <w:jc w:val="center"/>
              <w:rPr>
                <w:rFonts w:cs="宋体" w:asciiTheme="minorEastAsia" w:hAnsiTheme="minorEastAsia"/>
                <w:b/>
                <w:bCs/>
                <w:kern w:val="0"/>
                <w:szCs w:val="21"/>
              </w:rPr>
            </w:pPr>
          </w:p>
        </w:tc>
        <w:tc>
          <w:tcPr>
            <w:tcW w:w="960"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≥3年</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出现故障响应时间</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widowControl/>
        <w:jc w:val="center"/>
        <w:rPr>
          <w:rFonts w:hint="eastAsia" w:ascii="黑体" w:hAnsi="黑体" w:eastAsia="黑体" w:cs="Times New Roman"/>
          <w:kern w:val="0"/>
          <w:sz w:val="32"/>
          <w:szCs w:val="32"/>
        </w:rPr>
      </w:pPr>
    </w:p>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 w:val="042748AC"/>
    <w:rsid w:val="05DA639A"/>
    <w:rsid w:val="0663549E"/>
    <w:rsid w:val="08FC374C"/>
    <w:rsid w:val="09104E59"/>
    <w:rsid w:val="0AE14329"/>
    <w:rsid w:val="0B07581D"/>
    <w:rsid w:val="0DF63AFF"/>
    <w:rsid w:val="1158418B"/>
    <w:rsid w:val="19397406"/>
    <w:rsid w:val="20795A2C"/>
    <w:rsid w:val="23F22338"/>
    <w:rsid w:val="251D1181"/>
    <w:rsid w:val="25FD75E4"/>
    <w:rsid w:val="29873A25"/>
    <w:rsid w:val="3285394A"/>
    <w:rsid w:val="378354A1"/>
    <w:rsid w:val="3C4B56B0"/>
    <w:rsid w:val="3FD809E8"/>
    <w:rsid w:val="4277379A"/>
    <w:rsid w:val="4D8E4D89"/>
    <w:rsid w:val="51DC7A33"/>
    <w:rsid w:val="54C546DD"/>
    <w:rsid w:val="571622D9"/>
    <w:rsid w:val="60085E5B"/>
    <w:rsid w:val="66766C69"/>
    <w:rsid w:val="6CB705DF"/>
    <w:rsid w:val="70301F83"/>
    <w:rsid w:val="7109511A"/>
    <w:rsid w:val="78D6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D8246-077A-488E-85EB-FF57EC558C4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4970</Words>
  <Characters>28333</Characters>
  <Lines>236</Lines>
  <Paragraphs>66</Paragraphs>
  <TotalTime>6</TotalTime>
  <ScaleCrop>false</ScaleCrop>
  <LinksUpToDate>false</LinksUpToDate>
  <CharactersWithSpaces>33237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2020-06-15T11:35:00Z</cp:lastPrinted>
  <dcterms:modified xsi:type="dcterms:W3CDTF">2021-01-11T02:31:14Z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