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lang w:eastAsia="zh-CN"/>
        </w:rPr>
        <w:t>竞争性</w:t>
      </w:r>
      <w:r>
        <w:rPr>
          <w:rFonts w:hint="eastAsia" w:ascii="Times New Roman" w:hAnsi="Times New Roman" w:eastAsia="方正小标宋简体" w:cs="Times New Roman"/>
          <w:kern w:val="0"/>
          <w:sz w:val="84"/>
          <w:szCs w:val="84"/>
        </w:rPr>
        <w:t>谈判</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1053" w:firstLineChars="3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SZ学科建设设备（</w:t>
      </w:r>
      <w:r>
        <w:rPr>
          <w:rFonts w:hint="eastAsia" w:ascii="宋体" w:hAnsi="宋体" w:eastAsia="宋体" w:cs="Times New Roman"/>
          <w:kern w:val="0"/>
          <w:sz w:val="36"/>
          <w:szCs w:val="36"/>
          <w:u w:val="single"/>
          <w:lang w:val="en-US" w:eastAsia="zh-CN"/>
        </w:rPr>
        <w:t>3</w:t>
      </w:r>
      <w:r>
        <w:rPr>
          <w:rFonts w:hint="eastAsia" w:ascii="宋体" w:hAnsi="宋体" w:eastAsia="宋体" w:cs="Times New Roman"/>
          <w:kern w:val="0"/>
          <w:sz w:val="36"/>
          <w:szCs w:val="36"/>
          <w:u w:val="single"/>
        </w:rPr>
        <w:t>）（第</w:t>
      </w:r>
      <w:r>
        <w:rPr>
          <w:rFonts w:hint="eastAsia" w:ascii="宋体" w:hAnsi="宋体" w:eastAsia="宋体" w:cs="Times New Roman"/>
          <w:kern w:val="0"/>
          <w:sz w:val="36"/>
          <w:szCs w:val="36"/>
          <w:u w:val="single"/>
          <w:lang w:eastAsia="zh-CN"/>
        </w:rPr>
        <w:t>三</w:t>
      </w:r>
      <w:r>
        <w:rPr>
          <w:rFonts w:hint="eastAsia" w:ascii="宋体" w:hAnsi="宋体" w:eastAsia="宋体" w:cs="Times New Roman"/>
          <w:kern w:val="0"/>
          <w:sz w:val="36"/>
          <w:szCs w:val="36"/>
          <w:u w:val="single"/>
        </w:rPr>
        <w:t>次）</w:t>
      </w:r>
    </w:p>
    <w:p>
      <w:pPr>
        <w:ind w:firstLine="2106" w:firstLineChars="600"/>
        <w:rPr>
          <w:rFonts w:ascii="宋体" w:hAnsi="宋体" w:eastAsia="宋体" w:cs="Times New Roman"/>
          <w:kern w:val="0"/>
          <w:sz w:val="36"/>
          <w:szCs w:val="36"/>
        </w:rPr>
      </w:pPr>
    </w:p>
    <w:p>
      <w:pPr>
        <w:ind w:firstLine="1053" w:firstLineChars="3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 xml:space="preserve">  </w:t>
      </w:r>
      <w:r>
        <w:rPr>
          <w:rFonts w:hint="eastAsia" w:ascii="宋体" w:hAnsi="宋体" w:eastAsia="宋体" w:cs="Times New Roman"/>
          <w:kern w:val="0"/>
          <w:sz w:val="36"/>
          <w:szCs w:val="36"/>
          <w:u w:val="single"/>
          <w:lang w:val="en-US" w:eastAsia="zh-CN"/>
        </w:rPr>
        <w:t xml:space="preserve">  </w:t>
      </w:r>
      <w:r>
        <w:rPr>
          <w:rFonts w:hint="eastAsia" w:ascii="宋体" w:hAnsi="宋体" w:eastAsia="宋体" w:cs="Times New Roman"/>
          <w:kern w:val="0"/>
          <w:sz w:val="36"/>
          <w:szCs w:val="36"/>
          <w:u w:val="single"/>
        </w:rPr>
        <w:t>2020-XNYY-YQ-14</w:t>
      </w:r>
      <w:r>
        <w:rPr>
          <w:rFonts w:hint="eastAsia" w:ascii="宋体" w:hAnsi="宋体" w:eastAsia="宋体" w:cs="Times New Roman"/>
          <w:kern w:val="0"/>
          <w:sz w:val="36"/>
          <w:szCs w:val="36"/>
          <w:u w:val="single"/>
          <w:lang w:val="en-US" w:eastAsia="zh-CN"/>
        </w:rPr>
        <w:t>8</w:t>
      </w:r>
      <w:r>
        <w:rPr>
          <w:rFonts w:hint="eastAsia" w:ascii="宋体" w:hAnsi="宋体" w:eastAsia="宋体" w:cs="Times New Roman"/>
          <w:kern w:val="0"/>
          <w:sz w:val="36"/>
          <w:szCs w:val="36"/>
          <w:u w:val="single"/>
        </w:rPr>
        <w:t xml:space="preserve"> </w:t>
      </w:r>
      <w:r>
        <w:rPr>
          <w:rFonts w:hint="eastAsia" w:ascii="宋体" w:hAnsi="宋体" w:eastAsia="宋体" w:cs="Times New Roman"/>
          <w:kern w:val="0"/>
          <w:sz w:val="36"/>
          <w:szCs w:val="36"/>
          <w:u w:val="single"/>
          <w:lang w:val="en-US" w:eastAsia="zh-CN"/>
        </w:rPr>
        <w:t xml:space="preserve">       </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lang w:eastAsia="zh-CN"/>
        </w:rPr>
        <w:t>四</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_Toc37780286 \h </w:instrText>
      </w:r>
      <w:r>
        <w:rPr>
          <w:sz w:val="32"/>
        </w:rPr>
        <w:fldChar w:fldCharType="separate"/>
      </w:r>
      <w:r>
        <w:rPr>
          <w:sz w:val="32"/>
        </w:rPr>
        <w:t>30</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33</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26" w:name="_GoBack"/>
      <w:bookmarkEnd w:id="26"/>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ascii="Tahoma" w:hAnsi="Tahoma" w:cs="Tahoma"/>
          <w:b/>
          <w:bCs/>
          <w:kern w:val="0"/>
          <w:sz w:val="28"/>
          <w:szCs w:val="28"/>
        </w:rPr>
      </w:pPr>
      <w:r>
        <w:rPr>
          <w:rFonts w:hint="eastAsia" w:ascii="Tahoma" w:hAnsi="Tahoma" w:cs="Tahoma"/>
          <w:b/>
          <w:bCs/>
          <w:kern w:val="0"/>
          <w:sz w:val="28"/>
          <w:szCs w:val="28"/>
        </w:rPr>
        <w:t>关于SZ</w:t>
      </w:r>
      <w:r>
        <w:rPr>
          <w:rFonts w:hint="eastAsia" w:ascii="Tahoma" w:hAnsi="Tahoma" w:cs="Tahoma"/>
          <w:b/>
          <w:bCs/>
          <w:kern w:val="0"/>
          <w:sz w:val="28"/>
          <w:szCs w:val="28"/>
          <w:lang w:eastAsia="zh-CN"/>
        </w:rPr>
        <w:t>（双重）</w:t>
      </w:r>
      <w:r>
        <w:rPr>
          <w:rFonts w:hint="eastAsia" w:ascii="Tahoma" w:hAnsi="Tahoma" w:cs="Tahoma"/>
          <w:b/>
          <w:bCs/>
          <w:kern w:val="0"/>
          <w:sz w:val="28"/>
          <w:szCs w:val="28"/>
        </w:rPr>
        <w:t>学科建设设备（</w:t>
      </w:r>
      <w:r>
        <w:rPr>
          <w:rFonts w:hint="eastAsia" w:ascii="Tahoma" w:hAnsi="Tahoma" w:cs="Tahoma"/>
          <w:b/>
          <w:bCs/>
          <w:kern w:val="0"/>
          <w:sz w:val="28"/>
          <w:szCs w:val="28"/>
          <w:lang w:val="en-US" w:eastAsia="zh-CN"/>
        </w:rPr>
        <w:t>3</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rPr>
        <w:t>2020-XNYY-YQ-14</w:t>
      </w:r>
      <w:r>
        <w:rPr>
          <w:rFonts w:hint="eastAsia" w:ascii="Tahoma" w:hAnsi="Tahoma" w:cs="Tahoma"/>
          <w:kern w:val="0"/>
          <w:sz w:val="28"/>
          <w:szCs w:val="28"/>
          <w:lang w:val="en-US" w:eastAsia="zh-CN"/>
        </w:rPr>
        <w:t>8</w:t>
      </w:r>
      <w:r>
        <w:rPr>
          <w:rFonts w:hint="eastAsia" w:ascii="Tahoma" w:hAnsi="Tahoma" w:cs="Tahoma"/>
          <w:b/>
          <w:bCs/>
          <w:kern w:val="0"/>
          <w:sz w:val="28"/>
          <w:szCs w:val="28"/>
        </w:rPr>
        <w:t>（第</w:t>
      </w:r>
      <w:r>
        <w:rPr>
          <w:rFonts w:hint="eastAsia" w:ascii="Tahoma" w:hAnsi="Tahoma" w:cs="Tahoma"/>
          <w:b/>
          <w:bCs/>
          <w:kern w:val="0"/>
          <w:sz w:val="28"/>
          <w:szCs w:val="28"/>
          <w:lang w:eastAsia="zh-CN"/>
        </w:rPr>
        <w:t>三</w:t>
      </w:r>
      <w:r>
        <w:rPr>
          <w:rFonts w:hint="eastAsia" w:ascii="Tahoma" w:hAnsi="Tahoma" w:cs="Tahoma"/>
          <w:b/>
          <w:bCs/>
          <w:kern w:val="0"/>
          <w:sz w:val="28"/>
          <w:szCs w:val="28"/>
        </w:rPr>
        <w:t>次）</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rPr>
        <w:t>SZ</w:t>
      </w:r>
      <w:r>
        <w:rPr>
          <w:rFonts w:hint="eastAsia" w:ascii="宋体" w:hAnsi="宋体" w:eastAsia="宋体" w:cs="Times New Roman"/>
          <w:kern w:val="0"/>
          <w:sz w:val="24"/>
          <w:szCs w:val="24"/>
          <w:lang w:eastAsia="zh-CN"/>
        </w:rPr>
        <w:t>（双重）</w:t>
      </w:r>
      <w:r>
        <w:rPr>
          <w:rFonts w:hint="eastAsia" w:ascii="宋体" w:hAnsi="宋体" w:eastAsia="宋体" w:cs="Times New Roman"/>
          <w:kern w:val="0"/>
          <w:sz w:val="24"/>
          <w:szCs w:val="24"/>
        </w:rPr>
        <w:t>学科建设设备（</w:t>
      </w:r>
      <w:r>
        <w:rPr>
          <w:rFonts w:hint="eastAsia" w:ascii="宋体" w:hAnsi="宋体" w:eastAsia="宋体" w:cs="Times New Roman"/>
          <w:kern w:val="0"/>
          <w:sz w:val="24"/>
          <w:szCs w:val="24"/>
          <w:lang w:val="en-US" w:eastAsia="zh-CN"/>
        </w:rPr>
        <w:t>3</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rPr>
        <w:t>2020-XNYY-YQ-14</w:t>
      </w:r>
      <w:r>
        <w:rPr>
          <w:rFonts w:hint="eastAsia" w:ascii="宋体" w:hAnsi="宋体" w:eastAsia="宋体" w:cs="Times New Roman"/>
          <w:kern w:val="0"/>
          <w:sz w:val="24"/>
          <w:szCs w:val="24"/>
          <w:lang w:val="en-US" w:eastAsia="zh-CN"/>
        </w:rPr>
        <w:t>8</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1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920"/>
        <w:gridCol w:w="720"/>
        <w:gridCol w:w="940"/>
        <w:gridCol w:w="645"/>
        <w:gridCol w:w="626"/>
        <w:gridCol w:w="1058"/>
        <w:gridCol w:w="1058"/>
        <w:gridCol w:w="1058"/>
        <w:gridCol w:w="896"/>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7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9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9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w:t>
            </w:r>
            <w:r>
              <w:rPr>
                <w:rFonts w:hint="eastAsia" w:cs="Times New Roman" w:asciiTheme="minorEastAsia" w:hAnsiTheme="minorEastAsia"/>
                <w:snapToGrid w:val="0"/>
                <w:kern w:val="0"/>
                <w:szCs w:val="21"/>
                <w:lang w:eastAsia="zh-CN"/>
              </w:rPr>
              <w:t>单价</w:t>
            </w: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Cs w:val="21"/>
                <w:lang w:eastAsia="zh-CN"/>
              </w:rPr>
              <w:t>项目</w:t>
            </w:r>
            <w:r>
              <w:rPr>
                <w:rFonts w:hint="eastAsia" w:cs="Times New Roman" w:asciiTheme="minorEastAsia" w:hAnsiTheme="minorEastAsia"/>
                <w:snapToGrid w:val="0"/>
                <w:kern w:val="0"/>
                <w:szCs w:val="21"/>
              </w:rPr>
              <w:t>预算（万元）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exact"/>
          <w:jc w:val="center"/>
        </w:trPr>
        <w:tc>
          <w:tcPr>
            <w:tcW w:w="7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2</w:t>
            </w:r>
          </w:p>
        </w:tc>
        <w:tc>
          <w:tcPr>
            <w:tcW w:w="9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震动噪声测试套件</w:t>
            </w:r>
          </w:p>
        </w:tc>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940"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详见谈判文件附件23</w:t>
            </w: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5</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6</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30</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96"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exact"/>
          <w:jc w:val="center"/>
        </w:trPr>
        <w:tc>
          <w:tcPr>
            <w:tcW w:w="7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6</w:t>
            </w:r>
          </w:p>
        </w:tc>
        <w:tc>
          <w:tcPr>
            <w:tcW w:w="9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神经解剖训练器械</w:t>
            </w:r>
          </w:p>
        </w:tc>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940"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详见谈判文件附件23</w:t>
            </w:r>
          </w:p>
        </w:tc>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lang w:eastAsia="zh-CN"/>
              </w:rPr>
              <w:t>台</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2</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4</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8</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合同签订后90个日历日</w:t>
            </w:r>
          </w:p>
        </w:tc>
        <w:tc>
          <w:tcPr>
            <w:tcW w:w="896"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重庆市</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exact"/>
          <w:jc w:val="center"/>
        </w:trPr>
        <w:tc>
          <w:tcPr>
            <w:tcW w:w="7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617"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2021</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4 </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21</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4 </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27</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1</w:t>
      </w:r>
      <w:r>
        <w:rPr>
          <w:rFonts w:hint="eastAsia" w:cs="Times New Roman" w:asciiTheme="minorEastAsia" w:hAnsiTheme="minorEastAsia"/>
          <w:kern w:val="0"/>
          <w:sz w:val="24"/>
          <w:szCs w:val="24"/>
        </w:rPr>
        <w:t>.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2</w:t>
      </w:r>
      <w:r>
        <w:rPr>
          <w:rFonts w:hint="eastAsia" w:cs="Times New Roman" w:asciiTheme="minorEastAsia" w:hAnsiTheme="minorEastAsia"/>
          <w:kern w:val="0"/>
          <w:sz w:val="24"/>
          <w:szCs w:val="24"/>
        </w:rPr>
        <w:t>.</w:t>
      </w:r>
      <w:r>
        <w:rPr>
          <w:rFonts w:hint="eastAsia"/>
        </w:rPr>
        <w:t xml:space="preserve"> </w:t>
      </w:r>
      <w:r>
        <w:rPr>
          <w:rFonts w:hint="eastAsia" w:cs="Times New Roman" w:asciiTheme="minorEastAsia" w:hAnsiTheme="minorEastAsia"/>
          <w:kern w:val="0"/>
          <w:sz w:val="24"/>
          <w:szCs w:val="24"/>
        </w:rPr>
        <w:t>生产企业对代理公司参与报价的授权书（进口产品需提供原产厂家对中国总代的中英文授权书复印件或同步翻译件）。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（四）谈判文件售价：200元/份，售后不退。</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w:t>
      </w:r>
      <w:r>
        <w:rPr>
          <w:rFonts w:hint="eastAsia" w:cs="Times New Roman" w:asciiTheme="minorEastAsia" w:hAnsiTheme="minorEastAsia"/>
          <w:b/>
          <w:kern w:val="0"/>
          <w:sz w:val="24"/>
          <w:szCs w:val="24"/>
          <w:lang w:eastAsia="zh-CN"/>
        </w:rPr>
        <w:t>军队采购</w:t>
      </w:r>
      <w:r>
        <w:rPr>
          <w:rFonts w:hint="eastAsia" w:cs="Times New Roman" w:asciiTheme="minorEastAsia" w:hAnsiTheme="minorEastAsia"/>
          <w:b/>
          <w:kern w:val="0"/>
          <w:sz w:val="24"/>
          <w:szCs w:val="24"/>
        </w:rPr>
        <w:t>网》（www.</w:t>
      </w:r>
      <w:r>
        <w:rPr>
          <w:rFonts w:hint="eastAsia" w:cs="Times New Roman" w:asciiTheme="minorEastAsia" w:hAnsiTheme="minorEastAsia"/>
          <w:b/>
          <w:kern w:val="0"/>
          <w:sz w:val="24"/>
          <w:szCs w:val="24"/>
          <w:lang w:val="en-US" w:eastAsia="zh-CN"/>
        </w:rPr>
        <w:t>plap</w:t>
      </w:r>
      <w:r>
        <w:rPr>
          <w:rFonts w:hint="eastAsia" w:cs="Times New Roman" w:asciiTheme="minorEastAsia" w:hAnsiTheme="minorEastAsia"/>
          <w:b/>
          <w:kern w:val="0"/>
          <w:sz w:val="24"/>
          <w:szCs w:val="24"/>
        </w:rPr>
        <w:t>.cn）</w:t>
      </w:r>
      <w:r>
        <w:rPr>
          <w:rFonts w:hint="eastAsia" w:cs="Times New Roman" w:asciiTheme="minorEastAsia" w:hAnsiTheme="minorEastAsia"/>
          <w:b/>
          <w:kern w:val="0"/>
          <w:sz w:val="24"/>
          <w:szCs w:val="24"/>
          <w:lang w:eastAsia="zh-CN"/>
        </w:rPr>
        <w:t>、中国政府采购网（www.ccgp.gov.cn）</w:t>
      </w:r>
      <w:r>
        <w:rPr>
          <w:rFonts w:hint="eastAsia" w:cs="Times New Roman" w:asciiTheme="minorEastAsia" w:hAnsiTheme="minorEastAsia"/>
          <w:b/>
          <w:kern w:val="0"/>
          <w:sz w:val="24"/>
          <w:szCs w:val="24"/>
        </w:rPr>
        <w:t>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w:t>
      </w:r>
      <w:r>
        <w:rPr>
          <w:rFonts w:hint="eastAsia" w:cs="Times New Roman" w:asciiTheme="minorEastAsia" w:hAnsiTheme="minorEastAsia"/>
          <w:kern w:val="0"/>
          <w:sz w:val="24"/>
          <w:szCs w:val="24"/>
          <w:u w:val="single"/>
          <w:lang w:eastAsia="zh-CN"/>
        </w:rPr>
        <w:t>陈</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w:t>
      </w:r>
      <w:r>
        <w:rPr>
          <w:rFonts w:hint="eastAsia" w:ascii="宋体" w:hAnsi="宋体" w:eastAsia="宋体" w:cs="Times New Roman"/>
          <w:kern w:val="0"/>
          <w:sz w:val="24"/>
          <w:szCs w:val="24"/>
          <w:lang w:val="en-US" w:eastAsia="zh-CN"/>
        </w:rPr>
        <w:t>2021</w:t>
      </w:r>
      <w:r>
        <w:rPr>
          <w:rFonts w:hint="eastAsia" w:ascii="宋体" w:hAnsi="宋体" w:eastAsia="宋体" w:cs="Times New Roman"/>
          <w:kern w:val="0"/>
          <w:sz w:val="24"/>
          <w:szCs w:val="24"/>
        </w:rPr>
        <w:t xml:space="preserve"> 年</w:t>
      </w:r>
      <w:r>
        <w:rPr>
          <w:rFonts w:hint="eastAsia" w:ascii="宋体" w:hAnsi="宋体" w:eastAsia="宋体" w:cs="Times New Roman"/>
          <w:kern w:val="0"/>
          <w:sz w:val="24"/>
          <w:szCs w:val="24"/>
          <w:lang w:val="en-US" w:eastAsia="zh-CN"/>
        </w:rPr>
        <w:t xml:space="preserve"> 4 </w:t>
      </w:r>
      <w:r>
        <w:rPr>
          <w:rFonts w:hint="eastAsia" w:ascii="宋体" w:hAnsi="宋体" w:eastAsia="宋体" w:cs="Times New Roman"/>
          <w:kern w:val="0"/>
          <w:sz w:val="24"/>
          <w:szCs w:val="24"/>
        </w:rPr>
        <w:t>月</w:t>
      </w:r>
      <w:r>
        <w:rPr>
          <w:rFonts w:hint="eastAsia" w:ascii="宋体" w:hAnsi="宋体" w:eastAsia="宋体" w:cs="Times New Roman"/>
          <w:kern w:val="0"/>
          <w:sz w:val="24"/>
          <w:szCs w:val="24"/>
          <w:lang w:val="en-US" w:eastAsia="zh-CN"/>
        </w:rPr>
        <w:t xml:space="preserve">  21 </w:t>
      </w:r>
      <w:r>
        <w:rPr>
          <w:rFonts w:hint="eastAsia" w:ascii="宋体" w:hAnsi="宋体" w:eastAsia="宋体" w:cs="Times New Roman"/>
          <w:kern w:val="0"/>
          <w:sz w:val="24"/>
          <w:szCs w:val="24"/>
        </w:rPr>
        <w:t>日</w:t>
      </w:r>
    </w:p>
    <w:p>
      <w:pPr>
        <w:autoSpaceDE w:val="0"/>
        <w:autoSpaceDN w:val="0"/>
        <w:adjustRightInd w:val="0"/>
        <w:spacing w:line="440" w:lineRule="exact"/>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                             </w:t>
      </w:r>
    </w:p>
    <w:p>
      <w:pPr>
        <w:autoSpaceDE w:val="0"/>
        <w:autoSpaceDN w:val="0"/>
        <w:adjustRightInd w:val="0"/>
        <w:spacing w:line="440" w:lineRule="exact"/>
        <w:rPr>
          <w:rFonts w:hint="eastAsia" w:ascii="宋体" w:hAnsi="宋体" w:eastAsia="宋体" w:cs="Times New Roman"/>
          <w:kern w:val="0"/>
          <w:sz w:val="24"/>
          <w:szCs w:val="24"/>
        </w:rPr>
      </w:pPr>
    </w:p>
    <w:p>
      <w:pPr>
        <w:rPr>
          <w:rFonts w:hint="eastAsia" w:eastAsia="宋体" w:cs="Tahoma"/>
          <w:b/>
          <w:bCs/>
          <w:sz w:val="28"/>
          <w:szCs w:val="28"/>
        </w:rPr>
      </w:pPr>
      <w:r>
        <w:rPr>
          <w:rFonts w:hint="eastAsia" w:eastAsia="宋体" w:cs="Tahoma"/>
          <w:b/>
          <w:bCs/>
          <w:sz w:val="28"/>
          <w:szCs w:val="28"/>
        </w:rPr>
        <w:br w:type="page"/>
      </w:r>
    </w:p>
    <w:p>
      <w:pPr>
        <w:pStyle w:val="2"/>
        <w:adjustRightInd w:val="0"/>
        <w:spacing w:line="360" w:lineRule="atLeast"/>
        <w:jc w:val="center"/>
        <w:rPr>
          <w:rFonts w:ascii="黑体" w:hAnsi="黑体" w:eastAsia="黑体"/>
          <w:kern w:val="0"/>
          <w:sz w:val="32"/>
          <w:szCs w:val="32"/>
          <w:lang w:val="zh-CN"/>
        </w:rPr>
      </w:pPr>
      <w:bookmarkStart w:id="4" w:name="_Toc390713967"/>
      <w:bookmarkStart w:id="5" w:name="_Toc37780284"/>
      <w:bookmarkStart w:id="6" w:name="_Toc285612594"/>
      <w:bookmarkStart w:id="7" w:name="_Toc435540979"/>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915"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2</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lang w:val="en-US" w:eastAsia="zh-CN"/>
              </w:rPr>
              <w:t>震动噪声测试套件</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915"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6</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神经解剖训练器械</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kern w:val="0"/>
                <w:sz w:val="21"/>
                <w:szCs w:val="21"/>
                <w:lang w:val="en-US" w:eastAsia="zh-CN" w:bidi="ar-SA"/>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hint="eastAsia" w:cs="Times New Roman" w:asciiTheme="minorEastAsia" w:hAnsiTheme="minorEastAsia" w:eastAsiaTheme="minorEastAsia"/>
                <w:kern w:val="0"/>
                <w:sz w:val="21"/>
                <w:szCs w:val="21"/>
                <w:lang w:val="en-US" w:eastAsia="zh-CN" w:bidi="ar-SA"/>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szCs w:val="21"/>
                <w:lang w:eastAsia="zh-CN"/>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szCs w:val="21"/>
                <w:lang w:val="en-US" w:eastAsia="zh-CN"/>
              </w:rPr>
              <w:t>2</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b w:val="0"/>
          <w:bCs w:val="0"/>
          <w:kern w:val="0"/>
          <w:sz w:val="24"/>
          <w:szCs w:val="24"/>
          <w:lang w:val="zh-CN"/>
        </w:rPr>
        <w:t>注：“关键技术指标参数”以“★”标记，有1项不满足按无效投标处理；“重要技术指标参数”以“▲”标记；“一般技术指标参数”不作标记。 投标人须提供★号参数技术支持资料，包括但不限于制造商公开发布的资料【含制造商出具的产品规格表或国家认可权威检测机构出具的检测报告或技术白皮书或产品彩页（含复印件）等】</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lang w:val="en-US" w:eastAsia="zh-CN"/>
        </w:rPr>
        <w:t>/</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lang w:val="zh-CN"/>
        </w:rPr>
        <w:t>年（详见谈判文件附件23）。</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10.若此次谈判设备需配套使用耗材（试剂），耗材（试剂）需要一并进行报价，视情纳入计算经济分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3" w:type="default"/>
          <w:footerReference r:id="rId4"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285612601"/>
      <w:bookmarkStart w:id="10" w:name="_Toc240432230"/>
      <w:bookmarkStart w:id="11" w:name="_Toc37780285"/>
      <w:bookmarkStart w:id="12" w:name="_Toc390713968"/>
      <w:bookmarkStart w:id="13" w:name="_Toc435540980"/>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附件17</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通过《军队采购网》（www.plap.cn）、中国政府采购网（www.ccgp.gov.cn）及我院官网（www.xnyy.cn）公开发布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hint="eastAsia" w:ascii="宋体" w:hAnsi="宋体" w:eastAsia="宋体" w:cs="Times New Roman"/>
          <w:snapToGrid w:val="0"/>
          <w:kern w:val="0"/>
          <w:sz w:val="24"/>
          <w:szCs w:val="24"/>
        </w:rPr>
        <w:t>货物简要说明一览表（附件4）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(5)主要技术性能参数表（附件5）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(6)技术指标参数响应偏离表（附件6）</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(7)主要商务条款响应偏离表（附件7）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(8)交货清单（附件8）</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(9)</w:t>
      </w:r>
      <w:r>
        <w:rPr>
          <w:rFonts w:hint="eastAsia" w:ascii="宋体" w:hAnsi="宋体" w:eastAsia="宋体" w:cs="Times New Roman"/>
          <w:kern w:val="0"/>
          <w:sz w:val="24"/>
          <w:szCs w:val="24"/>
        </w:rPr>
        <w:t>易损易耗件清单（附件9）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专机配套耗材（试剂）明细表（附件10）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（附件11）</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w:t>
      </w:r>
      <w:r>
        <w:rPr>
          <w:rFonts w:hint="eastAsia" w:cs="Times New Roman" w:asciiTheme="minorEastAsia" w:hAnsiTheme="minorEastAsia"/>
          <w:snapToGrid w:val="0"/>
          <w:kern w:val="0"/>
          <w:sz w:val="24"/>
          <w:szCs w:val="24"/>
          <w:lang w:val="zh-CN"/>
        </w:rPr>
        <w:t>生产厂家售后服务承诺（进口设备由总代提供，附件12</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lang w:val="zh-CN"/>
        </w:rPr>
        <w:t>(14)</w:t>
      </w:r>
      <w:r>
        <w:rPr>
          <w:rFonts w:hint="eastAsia" w:cs="Times New Roman" w:asciiTheme="minorEastAsia" w:hAnsiTheme="minorEastAsia"/>
          <w:kern w:val="0"/>
          <w:sz w:val="24"/>
          <w:szCs w:val="24"/>
        </w:rPr>
        <w:t>产品相关检测报告</w:t>
      </w:r>
    </w:p>
    <w:p>
      <w:pPr>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(15)</w:t>
      </w:r>
      <w:r>
        <w:rPr>
          <w:rFonts w:hint="eastAsia" w:cs="Times New Roman" w:asciiTheme="minorEastAsia" w:hAnsiTheme="minorEastAsia"/>
          <w:kern w:val="0"/>
          <w:sz w:val="24"/>
          <w:szCs w:val="24"/>
        </w:rPr>
        <w:t>技术评审表（附件14）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(16)</w:t>
      </w:r>
      <w:r>
        <w:rPr>
          <w:rFonts w:hint="eastAsia" w:cs="Times New Roman" w:asciiTheme="minorEastAsia" w:hAnsiTheme="minorEastAsia"/>
          <w:kern w:val="0"/>
          <w:sz w:val="24"/>
          <w:szCs w:val="24"/>
        </w:rPr>
        <w:t>商务评审表（附件15）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(17)</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(18)报价方</w:t>
      </w:r>
      <w:r>
        <w:rPr>
          <w:rFonts w:hint="eastAsia" w:cs="Times New Roman" w:asciiTheme="minorEastAsia" w:hAnsiTheme="minor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1</w:t>
      </w:r>
      <w:r>
        <w:rPr>
          <w:rFonts w:hint="eastAsia" w:cs="Times New Roman" w:asciiTheme="minorEastAsia" w:hAnsiTheme="minorEastAsia"/>
          <w:kern w:val="0"/>
          <w:sz w:val="24"/>
          <w:szCs w:val="24"/>
        </w:rPr>
        <w:t>)生产企业营业执照（进口产品需提供国内总代理营业执照）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2</w:t>
      </w:r>
      <w:r>
        <w:rPr>
          <w:rFonts w:hint="eastAsia" w:cs="Times New Roman" w:asciiTheme="minorEastAsia" w:hAnsiTheme="minorEastAsia"/>
          <w:kern w:val="0"/>
          <w:sz w:val="24"/>
          <w:szCs w:val="24"/>
        </w:rPr>
        <w:t>) 生产企业对代理公司参与报价的授权书（进口产品需提供原产厂家对中国总代的中英文授权书复印件或同步翻译件。附件22）</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w:t>
      </w:r>
      <w:r>
        <w:rPr>
          <w:rFonts w:hint="eastAsia" w:cs="Times New Roman" w:asciiTheme="minorEastAsia" w:hAnsiTheme="minorEastAsia"/>
          <w:kern w:val="0"/>
          <w:sz w:val="24"/>
          <w:szCs w:val="24"/>
          <w:lang w:val="en-US" w:eastAsia="zh-CN"/>
        </w:rPr>
        <w:t>3</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4</w:t>
      </w:r>
      <w:r>
        <w:rPr>
          <w:rFonts w:hint="eastAsia" w:cs="Times New Roman" w:asciiTheme="minorEastAsia" w:hAnsiTheme="minorEastAsia"/>
          <w:kern w:val="0"/>
          <w:sz w:val="24"/>
          <w:szCs w:val="24"/>
        </w:rPr>
        <w:t>)</w:t>
      </w:r>
      <w:r>
        <w:rPr>
          <w:rFonts w:hint="eastAsia"/>
        </w:rPr>
        <w:t xml:space="preserve"> </w:t>
      </w:r>
      <w:r>
        <w:rPr>
          <w:rFonts w:hint="eastAsia" w:cs="Times New Roman" w:asciiTheme="minorEastAsia" w:hAnsiTheme="minorEastAsia"/>
          <w:kern w:val="0"/>
          <w:sz w:val="24"/>
          <w:szCs w:val="24"/>
        </w:rPr>
        <w:t>报价方可以选择性提供其他资格证明文件，包括但不限于质量管理体系认证证书、环境管理体系认证证书、职业健康管理体系认证证书、3C认证、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7"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3.主要股东或出资人信息（含被授权人身份证复印件）</w:t>
            </w:r>
          </w:p>
        </w:tc>
      </w:tr>
      <w:tr>
        <w:tblPrEx>
          <w:tblCellMar>
            <w:top w:w="0" w:type="dxa"/>
            <w:left w:w="108" w:type="dxa"/>
            <w:bottom w:w="0" w:type="dxa"/>
            <w:right w:w="108" w:type="dxa"/>
          </w:tblCellMar>
        </w:tblPrEx>
        <w:trPr>
          <w:trHeight w:val="655"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87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w:t>
            </w:r>
            <w:r>
              <w:rPr>
                <w:rFonts w:hint="eastAsia"/>
              </w:rPr>
              <w:t xml:space="preserve"> </w:t>
            </w:r>
            <w:r>
              <w:rPr>
                <w:rFonts w:hint="eastAsia" w:ascii="宋体" w:hAnsi="宋体" w:eastAsia="宋体" w:cs="宋体"/>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7.</w:t>
            </w:r>
            <w:r>
              <w:rPr>
                <w:rFonts w:hint="eastAsia"/>
              </w:rPr>
              <w:t xml:space="preserve"> 相关声明书：</w:t>
            </w:r>
            <w:r>
              <w:rPr>
                <w:rFonts w:hint="eastAsia" w:ascii="宋体" w:hAnsi="宋体" w:eastAsia="宋体" w:cs="宋体"/>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lang w:val="en-US" w:eastAsia="zh-CN"/>
              </w:rPr>
              <w:t>8</w:t>
            </w:r>
            <w:r>
              <w:rPr>
                <w:rFonts w:hint="eastAsia" w:ascii="宋体" w:hAnsi="宋体" w:eastAsia="宋体" w:cs="宋体"/>
                <w:kern w:val="0"/>
                <w:szCs w:val="21"/>
              </w:rPr>
              <w:t>.</w:t>
            </w:r>
            <w:r>
              <w:rPr>
                <w:rFonts w:hint="eastAsia"/>
              </w:rPr>
              <w:t xml:space="preserve"> </w:t>
            </w:r>
            <w:r>
              <w:rPr>
                <w:rFonts w:hint="eastAsia" w:ascii="宋体" w:hAnsi="宋体" w:eastAsia="宋体" w:cs="宋体"/>
                <w:kern w:val="0"/>
                <w:szCs w:val="21"/>
              </w:rPr>
              <w:t>生产企业营业执照（进口产品需提供国内总代理营业执照）</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lang w:val="en-US" w:eastAsia="zh-CN"/>
              </w:rPr>
              <w:t>9</w:t>
            </w:r>
            <w:r>
              <w:rPr>
                <w:rFonts w:hint="eastAsia" w:ascii="宋体" w:hAnsi="宋体" w:eastAsia="宋体" w:cs="宋体"/>
                <w:kern w:val="0"/>
                <w:szCs w:val="21"/>
              </w:rPr>
              <w:t>.</w:t>
            </w:r>
            <w:r>
              <w:rPr>
                <w:rFonts w:hint="eastAsia"/>
              </w:rPr>
              <w:t xml:space="preserve"> </w:t>
            </w:r>
            <w:r>
              <w:rPr>
                <w:rFonts w:hint="eastAsia" w:ascii="宋体" w:hAnsi="宋体" w:eastAsia="宋体" w:cs="宋体"/>
                <w:kern w:val="0"/>
                <w:szCs w:val="21"/>
              </w:rPr>
              <w:t>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kern w:val="0"/>
                <w:szCs w:val="21"/>
                <w:lang w:val="en-US" w:eastAsia="zh-CN"/>
              </w:rPr>
              <w:t>0</w:t>
            </w:r>
            <w:r>
              <w:rPr>
                <w:rFonts w:hint="eastAsia" w:ascii="宋体" w:hAnsi="宋体" w:eastAsia="宋体" w:cs="宋体"/>
                <w:kern w:val="0"/>
                <w:szCs w:val="21"/>
              </w:rPr>
              <w:t>.保密承诺书及廉洁诚信承诺书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rPr>
          <w:rFonts w:hint="eastAsia" w:ascii="黑体" w:hAnsi="黑体" w:eastAsia="黑体" w:cs="Times New Roman"/>
          <w:kern w:val="0"/>
          <w:sz w:val="32"/>
          <w:szCs w:val="32"/>
        </w:rPr>
      </w:pPr>
      <w:r>
        <w:rPr>
          <w:rFonts w:hint="eastAsia"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648" w:type="dxa"/>
            <w:gridSpan w:val="4"/>
          </w:tcPr>
          <w:p>
            <w:pPr>
              <w:adjustRightInd w:val="0"/>
              <w:snapToGrid w:val="0"/>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满足谈判文件要求且报价最低的为评审基准价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0"/>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adjustRightInd w:val="0"/>
              <w:snapToGrid w:val="0"/>
              <w:spacing w:line="440" w:lineRule="exact"/>
              <w:jc w:val="center"/>
              <w:rPr>
                <w:rFonts w:eastAsia="宋体" w:cs="Times New Roman" w:asciiTheme="minorEastAsia" w:hAnsiTheme="minorEastAsia"/>
                <w:kern w:val="0"/>
                <w:sz w:val="20"/>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9"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符合谈判文件技术要求的有效起评分为20分：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 关键重要技术指标参数（★）、重要指标参数（▲）正偏离，每条加2分，最多加10分；</w:t>
            </w:r>
          </w:p>
          <w:p>
            <w:pPr>
              <w:adjustRightInd w:val="0"/>
              <w:snapToGrid w:val="0"/>
              <w:spacing w:line="440" w:lineRule="exact"/>
              <w:rPr>
                <w:rFonts w:cs="Times New Roman" w:asciiTheme="majorEastAsia" w:hAnsiTheme="majorEastAsia" w:eastAsiaTheme="majorEastAsia"/>
                <w:kern w:val="0"/>
                <w:sz w:val="21"/>
                <w:szCs w:val="21"/>
                <w:lang w:val="zh-CN"/>
              </w:rPr>
            </w:pPr>
            <w:r>
              <w:rPr>
                <w:rFonts w:hint="eastAsia" w:cs="Times New Roman" w:asciiTheme="majorEastAsia" w:hAnsiTheme="majorEastAsia" w:eastAsiaTheme="majorEastAsia"/>
                <w:kern w:val="0"/>
                <w:sz w:val="21"/>
                <w:szCs w:val="21"/>
              </w:rPr>
              <w:t>2.</w:t>
            </w:r>
            <w:r>
              <w:rPr>
                <w:rFonts w:hint="eastAsia" w:cs="Times New Roman" w:asciiTheme="minorEastAsia" w:hAnsiTheme="minorEastAsia" w:eastAsiaTheme="minorEastAsia"/>
                <w:kern w:val="0"/>
                <w:sz w:val="24"/>
                <w:szCs w:val="24"/>
                <w:lang w:val="zh-CN"/>
              </w:rPr>
              <w:t xml:space="preserve"> </w:t>
            </w:r>
            <w:r>
              <w:rPr>
                <w:rFonts w:hint="eastAsia" w:cs="Times New Roman" w:asciiTheme="majorEastAsia" w:hAnsiTheme="majorEastAsia" w:eastAsiaTheme="majorEastAsia"/>
                <w:kern w:val="0"/>
                <w:sz w:val="21"/>
                <w:szCs w:val="21"/>
                <w:lang w:val="zh-CN"/>
              </w:rPr>
              <w:t>一般技术指标参数正偏离每条加1.5分，最多加15分；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lang w:val="zh-CN"/>
              </w:rPr>
              <w:t>3.</w:t>
            </w:r>
            <w:r>
              <w:rPr>
                <w:rFonts w:hint="eastAsia" w:cs="Times New Roman" w:asciiTheme="majorEastAsia" w:hAnsiTheme="majorEastAsia" w:eastAsiaTheme="majorEastAsia"/>
                <w:kern w:val="0"/>
                <w:sz w:val="21"/>
                <w:szCs w:val="21"/>
              </w:rPr>
              <w:t xml:space="preserve"> 重要指标参数（▲）负偏离，每条扣3分，扣完为止；</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w:t>
            </w:r>
            <w:r>
              <w:rPr>
                <w:rFonts w:hint="eastAsia" w:cs="Times New Roman" w:asciiTheme="majorEastAsia" w:hAnsiTheme="majorEastAsia" w:eastAsiaTheme="majorEastAsia"/>
                <w:kern w:val="0"/>
                <w:sz w:val="21"/>
                <w:szCs w:val="21"/>
                <w:lang w:val="zh-CN"/>
              </w:rPr>
              <w:t xml:space="preserve"> 一般技术指标参数</w:t>
            </w:r>
            <w:r>
              <w:rPr>
                <w:rFonts w:hint="eastAsia" w:cs="Times New Roman" w:asciiTheme="majorEastAsia" w:hAnsiTheme="majorEastAsia" w:eastAsiaTheme="majorEastAsia"/>
                <w:kern w:val="0"/>
                <w:sz w:val="21"/>
                <w:szCs w:val="21"/>
              </w:rPr>
              <w:t>负偏离，每条扣2分，扣完为止</w:t>
            </w:r>
          </w:p>
        </w:tc>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产品配置不齐全或性能用途与要求不符，“产品技术性能指标参数满足偏离情况”总得分为0分。</w:t>
            </w:r>
          </w:p>
        </w:tc>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免费保修期：在满足谈判文件要求的基础上，每增加6个月得0.5分，最多得标准分值，不符合谈判文件要求按无效报价处理。（未履行保修承诺的，相关企业将列入黑名单。）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零配件支持：提供零配件全国统一报价，更换配件价格不超过统一报价的70%。在满足谈判文件要求的基础上，根据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谈判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adjustRightInd w:val="0"/>
              <w:snapToGrid w:val="0"/>
              <w:spacing w:line="440" w:lineRule="exact"/>
              <w:jc w:val="center"/>
              <w:rPr>
                <w:rFonts w:eastAsia="宋体" w:cs="Times New Roman" w:asciiTheme="minorEastAsia" w:hAnsiTheme="minorEastAsia"/>
                <w:kern w:val="0"/>
                <w:sz w:val="20"/>
                <w:szCs w:val="21"/>
              </w:rPr>
            </w:pPr>
          </w:p>
        </w:tc>
      </w:tr>
    </w:tbl>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w:t>
      </w:r>
      <w:r>
        <w:rPr>
          <w:rFonts w:hint="eastAsia" w:cs="Times New Roman" w:asciiTheme="minorEastAsia" w:hAnsiTheme="minorEastAsia"/>
          <w:kern w:val="0"/>
          <w:sz w:val="24"/>
          <w:szCs w:val="24"/>
        </w:rPr>
        <w:t>且通过医院价格审核，</w:t>
      </w:r>
      <w:r>
        <w:rPr>
          <w:rFonts w:hint="eastAsia" w:ascii="宋体" w:hAnsi="宋体" w:eastAsia="宋体" w:cs="宋体"/>
          <w:snapToGrid w:val="0"/>
          <w:kern w:val="0"/>
          <w:sz w:val="24"/>
          <w:szCs w:val="24"/>
        </w:rPr>
        <w:t>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5"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37172690"/>
      <w:bookmarkStart w:id="15" w:name="_Toc435540981"/>
      <w:bookmarkStart w:id="16" w:name="_Toc390713969"/>
      <w:bookmarkStart w:id="17" w:name="_Toc285612603"/>
      <w:bookmarkStart w:id="18" w:name="_Toc37780286"/>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55"/>
                <w:kern w:val="0"/>
                <w:szCs w:val="21"/>
                <w:fitText w:val="1170" w:id="641667124"/>
              </w:rPr>
              <w:t>单位名</w:t>
            </w:r>
            <w:r>
              <w:rPr>
                <w:rFonts w:hint="eastAsia" w:ascii="宋体" w:hAnsi="宋体" w:eastAsia="宋体" w:cs="Times New Roman"/>
                <w:bCs/>
                <w:spacing w:val="0"/>
                <w:kern w:val="0"/>
                <w:szCs w:val="21"/>
                <w:fitText w:val="1170" w:id="641667124"/>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
              </w:rPr>
              <w:t>单位名</w:t>
            </w:r>
            <w:r>
              <w:rPr>
                <w:rFonts w:hint="eastAsia" w:ascii="宋体" w:hAnsi="宋体" w:eastAsia="宋体" w:cs="Times New Roman"/>
                <w:bCs/>
                <w:spacing w:val="0"/>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2"/>
              </w:rPr>
              <w:t>法定代表</w:t>
            </w:r>
            <w:r>
              <w:rPr>
                <w:rFonts w:hint="eastAsia" w:ascii="宋体" w:hAnsi="宋体" w:eastAsia="宋体" w:cs="Times New Roman"/>
                <w:bCs/>
                <w:spacing w:val="0"/>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3"/>
              </w:rPr>
              <w:t>法定代表</w:t>
            </w:r>
            <w:r>
              <w:rPr>
                <w:rFonts w:hint="eastAsia" w:ascii="宋体" w:hAnsi="宋体" w:eastAsia="宋体" w:cs="Times New Roman"/>
                <w:bCs/>
                <w:spacing w:val="0"/>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4"/>
              </w:rPr>
              <w:t>委托代理</w:t>
            </w:r>
            <w:r>
              <w:rPr>
                <w:rFonts w:hint="eastAsia" w:ascii="宋体" w:hAnsi="宋体" w:eastAsia="宋体" w:cs="Times New Roman"/>
                <w:bCs/>
                <w:spacing w:val="0"/>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5"/>
              </w:rPr>
              <w:t>委托代理</w:t>
            </w:r>
            <w:r>
              <w:rPr>
                <w:rFonts w:hint="eastAsia" w:ascii="宋体" w:hAnsi="宋体" w:eastAsia="宋体" w:cs="Times New Roman"/>
                <w:bCs/>
                <w:spacing w:val="0"/>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6"/>
              </w:rPr>
              <w:t>联系</w:t>
            </w:r>
            <w:r>
              <w:rPr>
                <w:rFonts w:hint="eastAsia" w:ascii="宋体" w:hAnsi="宋体" w:eastAsia="宋体" w:cs="Times New Roman"/>
                <w:bCs/>
                <w:spacing w:val="0"/>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7"/>
              </w:rPr>
              <w:t>联系</w:t>
            </w:r>
            <w:r>
              <w:rPr>
                <w:rFonts w:hint="eastAsia" w:ascii="宋体" w:hAnsi="宋体" w:eastAsia="宋体" w:cs="Times New Roman"/>
                <w:bCs/>
                <w:spacing w:val="0"/>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8"/>
              </w:rPr>
              <w:t>联系电</w:t>
            </w:r>
            <w:r>
              <w:rPr>
                <w:rFonts w:hint="eastAsia" w:ascii="宋体" w:hAnsi="宋体" w:eastAsia="宋体" w:cs="Times New Roman"/>
                <w:bCs/>
                <w:spacing w:val="0"/>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9"/>
              </w:rPr>
              <w:t>联系电</w:t>
            </w:r>
            <w:r>
              <w:rPr>
                <w:rFonts w:hint="eastAsia" w:ascii="宋体" w:hAnsi="宋体" w:eastAsia="宋体" w:cs="Times New Roman"/>
                <w:bCs/>
                <w:spacing w:val="0"/>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0"/>
              </w:rPr>
              <w:t>通讯地</w:t>
            </w:r>
            <w:r>
              <w:rPr>
                <w:rFonts w:hint="eastAsia" w:ascii="宋体" w:hAnsi="宋体" w:eastAsia="宋体" w:cs="Times New Roman"/>
                <w:bCs/>
                <w:spacing w:val="0"/>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1"/>
              </w:rPr>
              <w:t>通讯地</w:t>
            </w:r>
            <w:r>
              <w:rPr>
                <w:rFonts w:hint="eastAsia" w:ascii="宋体" w:hAnsi="宋体" w:eastAsia="宋体" w:cs="Times New Roman"/>
                <w:bCs/>
                <w:spacing w:val="0"/>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2"/>
              </w:rPr>
              <w:t>邮政编</w:t>
            </w:r>
            <w:r>
              <w:rPr>
                <w:rFonts w:hint="eastAsia" w:ascii="宋体" w:hAnsi="宋体" w:eastAsia="宋体" w:cs="Times New Roman"/>
                <w:bCs/>
                <w:spacing w:val="0"/>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3"/>
              </w:rPr>
              <w:t>邮政编</w:t>
            </w:r>
            <w:r>
              <w:rPr>
                <w:rFonts w:hint="eastAsia" w:ascii="宋体" w:hAnsi="宋体" w:eastAsia="宋体" w:cs="Times New Roman"/>
                <w:bCs/>
                <w:spacing w:val="0"/>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4"/>
              </w:rPr>
              <w:t>付款单</w:t>
            </w:r>
            <w:r>
              <w:rPr>
                <w:rFonts w:hint="eastAsia" w:ascii="宋体" w:hAnsi="宋体" w:eastAsia="宋体" w:cs="Times New Roman"/>
                <w:bCs/>
                <w:spacing w:val="0"/>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5"/>
              </w:rPr>
              <w:t>开户名</w:t>
            </w:r>
            <w:r>
              <w:rPr>
                <w:rFonts w:hint="eastAsia" w:ascii="宋体" w:hAnsi="宋体" w:eastAsia="宋体" w:cs="Times New Roman"/>
                <w:bCs/>
                <w:spacing w:val="0"/>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6"/>
              </w:rPr>
              <w:t>开户银</w:t>
            </w:r>
            <w:r>
              <w:rPr>
                <w:rFonts w:hint="eastAsia" w:ascii="宋体" w:hAnsi="宋体" w:eastAsia="宋体" w:cs="Times New Roman"/>
                <w:bCs/>
                <w:spacing w:val="0"/>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7"/>
              </w:rPr>
              <w:t>开户银</w:t>
            </w:r>
            <w:r>
              <w:rPr>
                <w:rFonts w:hint="eastAsia" w:ascii="宋体" w:hAnsi="宋体" w:eastAsia="宋体" w:cs="Times New Roman"/>
                <w:bCs/>
                <w:spacing w:val="0"/>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8"/>
              </w:rPr>
              <w:t>银行账</w:t>
            </w:r>
            <w:r>
              <w:rPr>
                <w:rFonts w:hint="eastAsia" w:ascii="宋体" w:hAnsi="宋体" w:eastAsia="宋体" w:cs="Times New Roman"/>
                <w:bCs/>
                <w:spacing w:val="0"/>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9"/>
              </w:rPr>
              <w:t>银行账</w:t>
            </w:r>
            <w:r>
              <w:rPr>
                <w:rFonts w:hint="eastAsia" w:ascii="宋体" w:hAnsi="宋体" w:eastAsia="宋体" w:cs="Times New Roman"/>
                <w:bCs/>
                <w:spacing w:val="0"/>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92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293"/>
        <w:gridCol w:w="1841"/>
        <w:gridCol w:w="2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6" w:type="default"/>
          <w:footerReference r:id="rId7"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37172691"/>
      <w:bookmarkStart w:id="20" w:name="_Toc37780287"/>
      <w:bookmarkStart w:id="21" w:name="_Toc435540982"/>
      <w:bookmarkStart w:id="22" w:name="_Toc285612604"/>
      <w:bookmarkStart w:id="23" w:name="_Toc240432233"/>
      <w:bookmarkStart w:id="24" w:name="_Toc390713970"/>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附件22：生产企业对代理公司参与报价的授权书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8"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9"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bookmarkEnd w:id="25"/>
    <w:p>
      <w:pPr>
        <w:tabs>
          <w:tab w:val="left" w:pos="0"/>
        </w:tabs>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32"/>
          <w:szCs w:val="32"/>
        </w:rPr>
        <w:t>货物简要说明一览表</w:t>
      </w:r>
    </w:p>
    <w:p>
      <w:pPr>
        <w:autoSpaceDE w:val="0"/>
        <w:autoSpaceDN w:val="0"/>
        <w:adjustRightInd w:val="0"/>
        <w:rPr>
          <w:rFonts w:ascii="华文中宋" w:hAnsi="华文中宋" w:eastAsia="华文中宋" w:cs="宋体"/>
          <w:kern w:val="0"/>
          <w:sz w:val="24"/>
          <w:szCs w:val="24"/>
          <w:lang w:val="zh-CN"/>
        </w:rPr>
      </w:pPr>
      <w:r>
        <w:rPr>
          <w:rFonts w:hint="eastAsia" w:ascii="宋体" w:hAnsi="宋体" w:eastAsia="宋体" w:cs="宋体"/>
          <w:kern w:val="0"/>
          <w:sz w:val="24"/>
          <w:szCs w:val="24"/>
        </w:rPr>
        <w:t xml:space="preserve">项目名称：                       项目编号：                     包号：   </w:t>
      </w:r>
    </w:p>
    <w:tbl>
      <w:tblPr>
        <w:tblStyle w:val="17"/>
        <w:tblW w:w="5000" w:type="pct"/>
        <w:jc w:val="center"/>
        <w:tblLayout w:type="autofit"/>
        <w:tblCellMar>
          <w:top w:w="0" w:type="dxa"/>
          <w:left w:w="0" w:type="dxa"/>
          <w:bottom w:w="0" w:type="dxa"/>
          <w:right w:w="0" w:type="dxa"/>
        </w:tblCellMar>
      </w:tblPr>
      <w:tblGrid>
        <w:gridCol w:w="649"/>
        <w:gridCol w:w="1923"/>
        <w:gridCol w:w="1417"/>
        <w:gridCol w:w="1134"/>
        <w:gridCol w:w="709"/>
        <w:gridCol w:w="1730"/>
        <w:gridCol w:w="1323"/>
      </w:tblGrid>
      <w:tr>
        <w:tblPrEx>
          <w:tblCellMar>
            <w:top w:w="0" w:type="dxa"/>
            <w:left w:w="0" w:type="dxa"/>
            <w:bottom w:w="0" w:type="dxa"/>
            <w:right w:w="0" w:type="dxa"/>
          </w:tblCellMar>
        </w:tblPrEx>
        <w:trPr>
          <w:trHeight w:val="851" w:hRule="exact"/>
          <w:jc w:val="center"/>
        </w:trPr>
        <w:tc>
          <w:tcPr>
            <w:tcW w:w="649"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417"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113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709"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73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spacing w:line="420" w:lineRule="exact"/>
        <w:ind w:right="539"/>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商务评审表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59264;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（签字或盖章）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我方承诺，以上信息真实可靠；如填报的股东出资额、出资比例等与实际不符，视为放弃成交资格。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附件23    技术指标参数要求明细</w:t>
      </w:r>
    </w:p>
    <w:p>
      <w:pPr>
        <w:spacing w:line="520" w:lineRule="exact"/>
        <w:jc w:val="center"/>
        <w:rPr>
          <w:rFonts w:ascii="宋体" w:hAnsi="宋体" w:cs="宋体"/>
          <w:bCs/>
          <w:color w:val="000000"/>
          <w:kern w:val="0"/>
          <w:sz w:val="32"/>
          <w:szCs w:val="32"/>
        </w:rPr>
      </w:pPr>
      <w:r>
        <w:rPr>
          <w:rFonts w:hint="eastAsia" w:cs="Times New Roman" w:asciiTheme="minorEastAsia" w:hAnsiTheme="minorEastAsia"/>
          <w:b/>
          <w:bCs/>
          <w:sz w:val="28"/>
          <w:szCs w:val="28"/>
        </w:rPr>
        <w:t xml:space="preserve">  </w:t>
      </w:r>
      <w:r>
        <w:rPr>
          <w:rFonts w:hint="eastAsia" w:ascii="宋体" w:hAnsi="宋体" w:eastAsia="宋体" w:cs="宋体"/>
          <w:bCs/>
          <w:color w:val="000000"/>
          <w:kern w:val="0"/>
          <w:sz w:val="44"/>
          <w:szCs w:val="44"/>
        </w:rPr>
        <w:t>震动噪声测试套件</w:t>
      </w:r>
    </w:p>
    <w:tbl>
      <w:tblPr>
        <w:tblStyle w:val="17"/>
        <w:tblW w:w="9087" w:type="dxa"/>
        <w:jc w:val="center"/>
        <w:tblLayout w:type="fixed"/>
        <w:tblCellMar>
          <w:top w:w="0" w:type="dxa"/>
          <w:left w:w="108" w:type="dxa"/>
          <w:bottom w:w="0" w:type="dxa"/>
          <w:right w:w="108" w:type="dxa"/>
        </w:tblCellMar>
      </w:tblPr>
      <w:tblGrid>
        <w:gridCol w:w="1176"/>
        <w:gridCol w:w="2513"/>
        <w:gridCol w:w="4296"/>
        <w:gridCol w:w="1102"/>
      </w:tblGrid>
      <w:tr>
        <w:tblPrEx>
          <w:tblCellMar>
            <w:top w:w="0" w:type="dxa"/>
            <w:left w:w="108" w:type="dxa"/>
            <w:bottom w:w="0" w:type="dxa"/>
            <w:right w:w="108" w:type="dxa"/>
          </w:tblCellMar>
        </w:tblPrEx>
        <w:trPr>
          <w:trHeight w:val="454" w:hRule="atLeast"/>
          <w:jc w:val="center"/>
        </w:trPr>
        <w:tc>
          <w:tcPr>
            <w:tcW w:w="1176" w:type="dxa"/>
            <w:tcBorders>
              <w:top w:val="single" w:color="auto" w:sz="8"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序号</w:t>
            </w:r>
          </w:p>
        </w:tc>
        <w:tc>
          <w:tcPr>
            <w:tcW w:w="2513" w:type="dxa"/>
            <w:tcBorders>
              <w:top w:val="single" w:color="auto" w:sz="8"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技术和性能参数名称</w:t>
            </w:r>
          </w:p>
        </w:tc>
        <w:tc>
          <w:tcPr>
            <w:tcW w:w="4296" w:type="dxa"/>
            <w:tcBorders>
              <w:top w:val="single" w:color="auto" w:sz="8"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技术参数和性能要求</w:t>
            </w:r>
          </w:p>
        </w:tc>
        <w:tc>
          <w:tcPr>
            <w:tcW w:w="1102" w:type="dxa"/>
            <w:tcBorders>
              <w:top w:val="single" w:color="auto" w:sz="8"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备注</w:t>
            </w: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1</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设备使用需求</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作业环境参数测定和仿真监控</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1.1</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设备用途</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ascii="宋体" w:hAnsi="宋体" w:cs="宋体"/>
                <w:color w:val="000000"/>
                <w:kern w:val="0"/>
                <w:sz w:val="21"/>
                <w:szCs w:val="21"/>
              </w:rPr>
            </w:pPr>
            <w:r>
              <w:rPr>
                <w:rFonts w:hint="eastAsia" w:ascii="宋体" w:hAnsi="宋体" w:cs="宋体"/>
                <w:color w:val="000000"/>
                <w:kern w:val="0"/>
                <w:sz w:val="21"/>
                <w:szCs w:val="21"/>
              </w:rPr>
              <w:t>测试环境或者物品的震（振）动与噪声参量</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1176" w:type="dxa"/>
            <w:tcBorders>
              <w:top w:val="single" w:color="auto" w:sz="4" w:space="0"/>
              <w:left w:val="single" w:color="auto" w:sz="8" w:space="0"/>
              <w:bottom w:val="single" w:color="auto" w:sz="4" w:space="0"/>
              <w:right w:val="single" w:color="auto" w:sz="4"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1.2</w:t>
            </w:r>
          </w:p>
        </w:tc>
        <w:tc>
          <w:tcPr>
            <w:tcW w:w="2513" w:type="dxa"/>
            <w:tcBorders>
              <w:top w:val="single" w:color="auto" w:sz="4" w:space="0"/>
              <w:left w:val="nil"/>
              <w:bottom w:val="single" w:color="auto" w:sz="4" w:space="0"/>
              <w:right w:val="single" w:color="auto" w:sz="4"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实验对象</w:t>
            </w:r>
          </w:p>
        </w:tc>
        <w:tc>
          <w:tcPr>
            <w:tcW w:w="4296" w:type="dxa"/>
            <w:tcBorders>
              <w:top w:val="single" w:color="auto" w:sz="4" w:space="0"/>
              <w:left w:val="nil"/>
              <w:bottom w:val="single" w:color="auto" w:sz="4" w:space="0"/>
              <w:right w:val="single" w:color="auto" w:sz="4"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ascii="宋体" w:hAnsi="宋体" w:cs="宋体"/>
                <w:color w:val="000000"/>
                <w:kern w:val="0"/>
                <w:sz w:val="21"/>
                <w:szCs w:val="21"/>
              </w:rPr>
            </w:pPr>
            <w:r>
              <w:rPr>
                <w:rFonts w:hint="eastAsia" w:ascii="宋体" w:hAnsi="宋体" w:cs="宋体"/>
                <w:color w:val="000000"/>
                <w:kern w:val="0"/>
                <w:sz w:val="21"/>
                <w:szCs w:val="21"/>
              </w:rPr>
              <w:t>环境、设施设备</w:t>
            </w:r>
          </w:p>
        </w:tc>
        <w:tc>
          <w:tcPr>
            <w:tcW w:w="1102" w:type="dxa"/>
            <w:tcBorders>
              <w:top w:val="single" w:color="auto" w:sz="4" w:space="0"/>
              <w:left w:val="nil"/>
              <w:bottom w:val="single" w:color="auto" w:sz="4" w:space="0"/>
              <w:right w:val="single" w:color="auto" w:sz="8"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b/>
                <w:color w:val="000000"/>
                <w:kern w:val="0"/>
                <w:sz w:val="21"/>
                <w:szCs w:val="21"/>
              </w:rPr>
            </w:pPr>
            <w:r>
              <w:rPr>
                <w:rFonts w:hint="eastAsia" w:ascii="宋体" w:hAnsi="宋体" w:cs="宋体"/>
                <w:b/>
                <w:color w:val="000000"/>
                <w:kern w:val="0"/>
                <w:sz w:val="21"/>
                <w:szCs w:val="21"/>
              </w:rPr>
              <w:t>2</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主要技术参数</w:t>
            </w:r>
            <w:r>
              <w:rPr>
                <w:rFonts w:hint="eastAsia" w:ascii="宋体" w:hAnsi="宋体" w:cs="宋体"/>
                <w:b/>
                <w:bCs/>
                <w:color w:val="000000"/>
                <w:kern w:val="0"/>
                <w:sz w:val="21"/>
                <w:szCs w:val="21"/>
              </w:rPr>
              <w:br w:type="textWrapping"/>
            </w:r>
            <w:r>
              <w:rPr>
                <w:rFonts w:hint="eastAsia" w:ascii="宋体" w:hAnsi="宋体" w:cs="宋体"/>
                <w:b/>
                <w:bCs/>
                <w:color w:val="000000"/>
                <w:kern w:val="0"/>
                <w:sz w:val="21"/>
                <w:szCs w:val="21"/>
              </w:rPr>
              <w:t>（一行只写一个参数）</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ascii="宋体" w:hAnsi="宋体" w:cs="宋体"/>
                <w:color w:val="000000"/>
                <w:kern w:val="0"/>
                <w:sz w:val="21"/>
                <w:szCs w:val="21"/>
              </w:rPr>
            </w:pP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2.1</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★参数</w:t>
            </w:r>
            <w:r>
              <w:rPr>
                <w:rFonts w:ascii="宋体" w:hAnsi="宋体" w:cs="宋体"/>
                <w:color w:val="000000"/>
                <w:kern w:val="0"/>
                <w:sz w:val="21"/>
                <w:szCs w:val="21"/>
              </w:rPr>
              <w:t>1</w:t>
            </w:r>
          </w:p>
        </w:tc>
        <w:tc>
          <w:tcPr>
            <w:tcW w:w="4296" w:type="dxa"/>
            <w:tcBorders>
              <w:top w:val="nil"/>
              <w:left w:val="nil"/>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adjustRightInd w:val="0"/>
              <w:snapToGrid w:val="0"/>
              <w:spacing w:line="360" w:lineRule="atLeast"/>
              <w:ind w:firstLine="0" w:firstLineChars="0"/>
              <w:jc w:val="left"/>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可同时测试振动加速度，速度，位移和噪声统计分析；振动及噪声的倍频程分析及1/3倍频程分析；振动及噪声FFT分析</w:t>
            </w:r>
          </w:p>
        </w:tc>
        <w:tc>
          <w:tcPr>
            <w:tcW w:w="1102" w:type="dxa"/>
            <w:tcBorders>
              <w:top w:val="nil"/>
              <w:left w:val="nil"/>
              <w:bottom w:val="single" w:color="auto" w:sz="4" w:space="0"/>
              <w:right w:val="single" w:color="auto" w:sz="8" w:space="0"/>
            </w:tcBorders>
            <w:noWrap w:val="0"/>
            <w:vAlign w:val="center"/>
          </w:tcPr>
          <w:p>
            <w:pPr>
              <w:pStyle w:val="46"/>
              <w:keepNext w:val="0"/>
              <w:keepLines w:val="0"/>
              <w:pageBreakBefore w:val="0"/>
              <w:kinsoku/>
              <w:wordWrap/>
              <w:overflowPunct/>
              <w:topLinePunct w:val="0"/>
              <w:autoSpaceDE/>
              <w:autoSpaceDN/>
              <w:bidi w:val="0"/>
              <w:adjustRightInd w:val="0"/>
              <w:snapToGrid w:val="0"/>
              <w:spacing w:line="360" w:lineRule="atLeast"/>
              <w:ind w:firstLine="0" w:firstLineChars="0"/>
              <w:jc w:val="left"/>
              <w:textAlignment w:val="auto"/>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 xml:space="preserve"> </w:t>
            </w: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2.</w:t>
            </w:r>
            <w:r>
              <w:rPr>
                <w:rFonts w:ascii="宋体" w:hAnsi="宋体" w:cs="宋体"/>
                <w:color w:val="000000"/>
                <w:kern w:val="0"/>
                <w:sz w:val="21"/>
                <w:szCs w:val="21"/>
              </w:rPr>
              <w:t>2</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★参数</w:t>
            </w:r>
            <w:r>
              <w:rPr>
                <w:rFonts w:ascii="宋体" w:hAnsi="宋体" w:cs="宋体"/>
                <w:color w:val="000000"/>
                <w:kern w:val="0"/>
                <w:sz w:val="21"/>
                <w:szCs w:val="21"/>
              </w:rPr>
              <w:t>2</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至少支持有效值RMS，峰值PK，峰峰值P-P等检测和输出</w:t>
            </w:r>
          </w:p>
        </w:tc>
        <w:tc>
          <w:tcPr>
            <w:tcW w:w="1102" w:type="dxa"/>
            <w:tcBorders>
              <w:top w:val="nil"/>
              <w:left w:val="nil"/>
              <w:bottom w:val="single" w:color="auto" w:sz="4" w:space="0"/>
              <w:right w:val="single" w:color="auto" w:sz="8" w:space="0"/>
            </w:tcBorders>
            <w:noWrap w:val="0"/>
            <w:vAlign w:val="center"/>
          </w:tcPr>
          <w:p>
            <w:pPr>
              <w:pStyle w:val="46"/>
              <w:keepNext w:val="0"/>
              <w:keepLines w:val="0"/>
              <w:pageBreakBefore w:val="0"/>
              <w:kinsoku/>
              <w:wordWrap/>
              <w:overflowPunct/>
              <w:topLinePunct w:val="0"/>
              <w:autoSpaceDE/>
              <w:autoSpaceDN/>
              <w:bidi w:val="0"/>
              <w:adjustRightInd w:val="0"/>
              <w:snapToGrid w:val="0"/>
              <w:spacing w:line="360" w:lineRule="atLeast"/>
              <w:ind w:firstLine="0" w:firstLineChars="0"/>
              <w:jc w:val="left"/>
              <w:textAlignment w:val="auto"/>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 xml:space="preserve"> </w:t>
            </w: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cs="宋体"/>
                <w:color w:val="000000"/>
                <w:kern w:val="0"/>
                <w:sz w:val="21"/>
                <w:szCs w:val="21"/>
              </w:rPr>
            </w:pPr>
            <w:r>
              <w:rPr>
                <w:rFonts w:hint="eastAsia" w:ascii="宋体" w:hAnsi="宋体" w:cs="宋体"/>
                <w:color w:val="000000"/>
                <w:kern w:val="0"/>
                <w:sz w:val="21"/>
                <w:szCs w:val="21"/>
              </w:rPr>
              <w:t>2.3</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cs="宋体"/>
                <w:kern w:val="0"/>
                <w:sz w:val="21"/>
                <w:szCs w:val="21"/>
              </w:rPr>
            </w:pPr>
            <w:r>
              <w:rPr>
                <w:rFonts w:hint="eastAsia" w:ascii="宋体" w:hAnsi="宋体" w:cs="宋体"/>
                <w:color w:val="000000"/>
                <w:kern w:val="0"/>
                <w:sz w:val="21"/>
                <w:szCs w:val="21"/>
              </w:rPr>
              <w:t>★参数3</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采集主要技术参数</w:t>
            </w:r>
          </w:p>
          <w:p>
            <w:pPr>
              <w:keepNext w:val="0"/>
              <w:keepLines w:val="0"/>
              <w:pageBreakBefore w:val="0"/>
              <w:widowControl/>
              <w:kinsoku/>
              <w:wordWrap/>
              <w:overflowPunct/>
              <w:topLinePunct w:val="0"/>
              <w:autoSpaceDE/>
              <w:autoSpaceDN/>
              <w:bidi w:val="0"/>
              <w:adjustRightInd w:val="0"/>
              <w:snapToGrid w:val="0"/>
              <w:spacing w:line="360" w:lineRule="atLeast"/>
              <w:ind w:firstLine="201" w:firstLineChars="10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1、输入通道：≥2个；</w:t>
            </w:r>
          </w:p>
          <w:p>
            <w:pPr>
              <w:keepNext w:val="0"/>
              <w:keepLines w:val="0"/>
              <w:pageBreakBefore w:val="0"/>
              <w:widowControl/>
              <w:kinsoku/>
              <w:wordWrap/>
              <w:overflowPunct/>
              <w:topLinePunct w:val="0"/>
              <w:autoSpaceDE/>
              <w:autoSpaceDN/>
              <w:bidi w:val="0"/>
              <w:adjustRightInd w:val="0"/>
              <w:snapToGrid w:val="0"/>
              <w:spacing w:line="360" w:lineRule="atLeast"/>
              <w:ind w:firstLine="201" w:firstLineChars="10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2、输入信号类型：电压或ICP ；</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cs="宋体" w:eastAsiaTheme="minorEastAsia"/>
                <w:color w:val="000000"/>
                <w:kern w:val="0"/>
                <w:sz w:val="21"/>
                <w:szCs w:val="21"/>
                <w:lang w:val="en-US" w:eastAsia="zh-CN"/>
              </w:rPr>
            </w:pPr>
            <w:r>
              <w:rPr>
                <w:rFonts w:hint="eastAsia" w:ascii="宋体" w:hAnsi="宋体"/>
                <w:color w:val="000000"/>
                <w:sz w:val="21"/>
                <w:szCs w:val="21"/>
                <w:lang w:val="en-US" w:eastAsia="zh-CN"/>
              </w:rPr>
              <w:t xml:space="preserve"> </w:t>
            </w: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cs="宋体"/>
                <w:color w:val="000000"/>
                <w:kern w:val="0"/>
                <w:sz w:val="21"/>
                <w:szCs w:val="21"/>
              </w:rPr>
            </w:pPr>
            <w:r>
              <w:rPr>
                <w:rFonts w:hint="eastAsia" w:ascii="宋体" w:hAnsi="宋体" w:cs="宋体"/>
                <w:color w:val="000000"/>
                <w:kern w:val="0"/>
                <w:sz w:val="21"/>
                <w:szCs w:val="21"/>
              </w:rPr>
              <w:t>2.4</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cs="宋体"/>
                <w:kern w:val="0"/>
                <w:sz w:val="21"/>
                <w:szCs w:val="21"/>
              </w:rPr>
            </w:pPr>
            <w:r>
              <w:rPr>
                <w:rFonts w:hint="eastAsia" w:ascii="宋体" w:hAnsi="宋体" w:cs="宋体"/>
                <w:color w:val="000000"/>
                <w:kern w:val="0"/>
                <w:sz w:val="21"/>
                <w:szCs w:val="21"/>
              </w:rPr>
              <w:t>▲参数4</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采集技术参数</w:t>
            </w:r>
          </w:p>
          <w:p>
            <w:pPr>
              <w:keepNext w:val="0"/>
              <w:keepLines w:val="0"/>
              <w:pageBreakBefore w:val="0"/>
              <w:widowControl/>
              <w:kinsoku/>
              <w:wordWrap/>
              <w:overflowPunct/>
              <w:topLinePunct w:val="0"/>
              <w:autoSpaceDE/>
              <w:autoSpaceDN/>
              <w:bidi w:val="0"/>
              <w:adjustRightInd w:val="0"/>
              <w:snapToGrid w:val="0"/>
              <w:spacing w:line="360" w:lineRule="atLeast"/>
              <w:ind w:firstLine="201" w:firstLineChars="10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1、动态范围：≥110dB；</w:t>
            </w:r>
          </w:p>
          <w:p>
            <w:pPr>
              <w:keepNext w:val="0"/>
              <w:keepLines w:val="0"/>
              <w:pageBreakBefore w:val="0"/>
              <w:widowControl/>
              <w:kinsoku/>
              <w:wordWrap/>
              <w:overflowPunct/>
              <w:topLinePunct w:val="0"/>
              <w:autoSpaceDE/>
              <w:autoSpaceDN/>
              <w:bidi w:val="0"/>
              <w:adjustRightInd w:val="0"/>
              <w:snapToGrid w:val="0"/>
              <w:spacing w:line="360" w:lineRule="atLeast"/>
              <w:ind w:firstLine="201" w:firstLineChars="10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2、频率范围至少包含：0.5Hz～20kHz（1kHz为基准，误差小于0.2dB）；</w:t>
            </w:r>
          </w:p>
          <w:p>
            <w:pPr>
              <w:keepNext w:val="0"/>
              <w:keepLines w:val="0"/>
              <w:pageBreakBefore w:val="0"/>
              <w:widowControl/>
              <w:kinsoku/>
              <w:wordWrap/>
              <w:overflowPunct/>
              <w:topLinePunct w:val="0"/>
              <w:autoSpaceDE/>
              <w:autoSpaceDN/>
              <w:bidi w:val="0"/>
              <w:adjustRightInd w:val="0"/>
              <w:snapToGrid w:val="0"/>
              <w:spacing w:line="360" w:lineRule="atLeast"/>
              <w:ind w:firstLine="201" w:firstLineChars="10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3、AD位数：≥24位；</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cs="宋体"/>
                <w:color w:val="000000"/>
                <w:kern w:val="0"/>
                <w:sz w:val="21"/>
                <w:szCs w:val="21"/>
              </w:rPr>
            </w:pPr>
            <w:r>
              <w:rPr>
                <w:rFonts w:hint="eastAsia" w:ascii="宋体" w:hAnsi="宋体" w:cs="宋体"/>
                <w:color w:val="000000"/>
                <w:kern w:val="0"/>
                <w:sz w:val="21"/>
                <w:szCs w:val="21"/>
              </w:rPr>
              <w:t>2.5</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cs="宋体"/>
                <w:kern w:val="0"/>
                <w:sz w:val="21"/>
                <w:szCs w:val="21"/>
              </w:rPr>
            </w:pPr>
            <w:r>
              <w:rPr>
                <w:rFonts w:hint="eastAsia" w:ascii="宋体" w:hAnsi="宋体" w:cs="宋体"/>
                <w:color w:val="000000"/>
                <w:kern w:val="0"/>
                <w:sz w:val="21"/>
                <w:szCs w:val="21"/>
              </w:rPr>
              <w:t>▲参数5</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采样频率至少包含： 8200Hz～190kHz，10档可选</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cs="宋体"/>
                <w:color w:val="000000"/>
                <w:kern w:val="0"/>
                <w:sz w:val="21"/>
                <w:szCs w:val="21"/>
              </w:rPr>
            </w:pPr>
            <w:r>
              <w:rPr>
                <w:rFonts w:hint="eastAsia" w:ascii="宋体" w:hAnsi="宋体" w:cs="宋体"/>
                <w:color w:val="000000"/>
                <w:kern w:val="0"/>
                <w:sz w:val="21"/>
                <w:szCs w:val="21"/>
              </w:rPr>
              <w:t>2.6</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cs="宋体"/>
                <w:color w:val="000000"/>
                <w:kern w:val="0"/>
                <w:sz w:val="21"/>
                <w:szCs w:val="21"/>
              </w:rPr>
            </w:pPr>
            <w:r>
              <w:rPr>
                <w:rFonts w:hint="eastAsia" w:ascii="宋体" w:hAnsi="宋体" w:cs="宋体"/>
                <w:color w:val="000000"/>
                <w:kern w:val="0"/>
                <w:sz w:val="21"/>
                <w:szCs w:val="21"/>
              </w:rPr>
              <w:t>▲参数6</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测量范围：</w:t>
            </w:r>
          </w:p>
          <w:p>
            <w:pPr>
              <w:keepNext w:val="0"/>
              <w:keepLines w:val="0"/>
              <w:pageBreakBefore w:val="0"/>
              <w:widowControl/>
              <w:kinsoku/>
              <w:wordWrap/>
              <w:overflowPunct/>
              <w:topLinePunct w:val="0"/>
              <w:autoSpaceDE/>
              <w:autoSpaceDN/>
              <w:bidi w:val="0"/>
              <w:adjustRightInd w:val="0"/>
              <w:snapToGrid w:val="0"/>
              <w:spacing w:line="360" w:lineRule="atLeast"/>
              <w:ind w:firstLine="201" w:firstLineChars="10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1、电压至少包含:10μV～10V(rms)；</w:t>
            </w:r>
          </w:p>
          <w:p>
            <w:pPr>
              <w:keepNext w:val="0"/>
              <w:keepLines w:val="0"/>
              <w:pageBreakBefore w:val="0"/>
              <w:widowControl/>
              <w:kinsoku/>
              <w:wordWrap/>
              <w:overflowPunct/>
              <w:topLinePunct w:val="0"/>
              <w:autoSpaceDE/>
              <w:autoSpaceDN/>
              <w:bidi w:val="0"/>
              <w:adjustRightInd w:val="0"/>
              <w:snapToGrid w:val="0"/>
              <w:spacing w:line="360" w:lineRule="atLeast"/>
              <w:ind w:firstLine="201" w:firstLineChars="10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2、噪声至少包含:18 dB(A)～140dB(A)；</w:t>
            </w:r>
          </w:p>
          <w:p>
            <w:pPr>
              <w:keepNext w:val="0"/>
              <w:keepLines w:val="0"/>
              <w:pageBreakBefore w:val="0"/>
              <w:widowControl/>
              <w:kinsoku/>
              <w:wordWrap/>
              <w:overflowPunct/>
              <w:topLinePunct w:val="0"/>
              <w:autoSpaceDE/>
              <w:autoSpaceDN/>
              <w:bidi w:val="0"/>
              <w:adjustRightInd w:val="0"/>
              <w:snapToGrid w:val="0"/>
              <w:spacing w:line="360" w:lineRule="atLeast"/>
              <w:ind w:firstLine="201" w:firstLineChars="10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3、振动至少包含:0.03m/s2～10000m/s2；</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cs="宋体"/>
                <w:color w:val="000000"/>
                <w:kern w:val="0"/>
                <w:sz w:val="21"/>
                <w:szCs w:val="21"/>
              </w:rPr>
            </w:pPr>
            <w:r>
              <w:rPr>
                <w:rFonts w:hint="eastAsia" w:ascii="宋体" w:hAnsi="宋体" w:cs="宋体"/>
                <w:color w:val="000000"/>
                <w:kern w:val="0"/>
                <w:sz w:val="21"/>
                <w:szCs w:val="21"/>
              </w:rPr>
              <w:t>2.7</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cs="宋体"/>
                <w:kern w:val="0"/>
                <w:sz w:val="21"/>
                <w:szCs w:val="21"/>
              </w:rPr>
            </w:pPr>
            <w:r>
              <w:rPr>
                <w:rFonts w:hint="eastAsia" w:ascii="宋体" w:hAnsi="宋体" w:cs="宋体"/>
                <w:color w:val="000000"/>
                <w:kern w:val="0"/>
                <w:sz w:val="21"/>
                <w:szCs w:val="21"/>
              </w:rPr>
              <w:t>参数7</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发生部分主要指标</w:t>
            </w:r>
          </w:p>
          <w:p>
            <w:pPr>
              <w:keepNext w:val="0"/>
              <w:keepLines w:val="0"/>
              <w:pageBreakBefore w:val="0"/>
              <w:widowControl/>
              <w:kinsoku/>
              <w:wordWrap/>
              <w:overflowPunct/>
              <w:topLinePunct w:val="0"/>
              <w:autoSpaceDE/>
              <w:autoSpaceDN/>
              <w:bidi w:val="0"/>
              <w:adjustRightInd w:val="0"/>
              <w:snapToGrid w:val="0"/>
              <w:spacing w:line="360" w:lineRule="atLeast"/>
              <w:ind w:firstLine="201" w:firstLineChars="10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1、输出通道：≥2个；</w:t>
            </w:r>
          </w:p>
          <w:p>
            <w:pPr>
              <w:keepNext w:val="0"/>
              <w:keepLines w:val="0"/>
              <w:pageBreakBefore w:val="0"/>
              <w:widowControl/>
              <w:kinsoku/>
              <w:wordWrap/>
              <w:overflowPunct/>
              <w:topLinePunct w:val="0"/>
              <w:autoSpaceDE/>
              <w:autoSpaceDN/>
              <w:bidi w:val="0"/>
              <w:adjustRightInd w:val="0"/>
              <w:snapToGrid w:val="0"/>
              <w:spacing w:line="360" w:lineRule="atLeast"/>
              <w:ind w:firstLine="201" w:firstLineChars="10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2、采样频率至少包含：8200～95kHz 8档可选；</w:t>
            </w:r>
          </w:p>
          <w:p>
            <w:pPr>
              <w:keepNext w:val="0"/>
              <w:keepLines w:val="0"/>
              <w:pageBreakBefore w:val="0"/>
              <w:widowControl/>
              <w:kinsoku/>
              <w:wordWrap/>
              <w:overflowPunct/>
              <w:topLinePunct w:val="0"/>
              <w:autoSpaceDE/>
              <w:autoSpaceDN/>
              <w:bidi w:val="0"/>
              <w:adjustRightInd w:val="0"/>
              <w:snapToGrid w:val="0"/>
              <w:spacing w:line="360" w:lineRule="atLeast"/>
              <w:ind w:firstLine="201" w:firstLineChars="10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3、频率范围至少包含：10Hz～40kHz（1kHz为基准，误差小于2dB）；</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cs="宋体"/>
                <w:color w:val="000000"/>
                <w:kern w:val="0"/>
                <w:sz w:val="21"/>
                <w:szCs w:val="21"/>
              </w:rPr>
            </w:pPr>
            <w:r>
              <w:rPr>
                <w:rFonts w:hint="eastAsia" w:ascii="宋体" w:hAnsi="宋体" w:cs="宋体"/>
                <w:color w:val="000000"/>
                <w:kern w:val="0"/>
                <w:sz w:val="21"/>
                <w:szCs w:val="21"/>
              </w:rPr>
              <w:t>2.8</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cs="宋体"/>
                <w:kern w:val="0"/>
                <w:sz w:val="21"/>
                <w:szCs w:val="21"/>
              </w:rPr>
            </w:pPr>
            <w:r>
              <w:rPr>
                <w:rFonts w:hint="eastAsia" w:ascii="宋体" w:hAnsi="宋体" w:cs="宋体"/>
                <w:color w:val="000000"/>
                <w:kern w:val="0"/>
                <w:sz w:val="21"/>
                <w:szCs w:val="21"/>
              </w:rPr>
              <w:t>参数8</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发生部分次要指标</w:t>
            </w:r>
          </w:p>
          <w:p>
            <w:pPr>
              <w:keepNext w:val="0"/>
              <w:keepLines w:val="0"/>
              <w:pageBreakBefore w:val="0"/>
              <w:widowControl/>
              <w:kinsoku/>
              <w:wordWrap/>
              <w:overflowPunct/>
              <w:topLinePunct w:val="0"/>
              <w:autoSpaceDE/>
              <w:autoSpaceDN/>
              <w:bidi w:val="0"/>
              <w:adjustRightInd w:val="0"/>
              <w:snapToGrid w:val="0"/>
              <w:spacing w:line="360" w:lineRule="atLeast"/>
              <w:ind w:firstLine="201" w:firstLineChars="10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1、最大输出幅度：≥2V（rms）；</w:t>
            </w:r>
          </w:p>
          <w:p>
            <w:pPr>
              <w:keepNext w:val="0"/>
              <w:keepLines w:val="0"/>
              <w:pageBreakBefore w:val="0"/>
              <w:widowControl/>
              <w:kinsoku/>
              <w:wordWrap/>
              <w:overflowPunct/>
              <w:topLinePunct w:val="0"/>
              <w:autoSpaceDE/>
              <w:autoSpaceDN/>
              <w:bidi w:val="0"/>
              <w:adjustRightInd w:val="0"/>
              <w:snapToGrid w:val="0"/>
              <w:spacing w:line="360" w:lineRule="atLeast"/>
              <w:ind w:firstLine="201" w:firstLineChars="10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2、谐波失真：≤0.2% @2V；</w:t>
            </w:r>
          </w:p>
          <w:p>
            <w:pPr>
              <w:keepNext w:val="0"/>
              <w:keepLines w:val="0"/>
              <w:pageBreakBefore w:val="0"/>
              <w:widowControl/>
              <w:kinsoku/>
              <w:wordWrap/>
              <w:overflowPunct/>
              <w:topLinePunct w:val="0"/>
              <w:autoSpaceDE/>
              <w:autoSpaceDN/>
              <w:bidi w:val="0"/>
              <w:adjustRightInd w:val="0"/>
              <w:snapToGrid w:val="0"/>
              <w:spacing w:line="360" w:lineRule="atLeast"/>
              <w:ind w:firstLine="201" w:firstLineChars="10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3、输出波形：正弦波、白噪声、粉红噪声、扫频正弦波、猝发音信号、多频信号、扫幅正弦波、用户自定义信号等；</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cs="宋体"/>
                <w:color w:val="000000"/>
                <w:kern w:val="0"/>
                <w:sz w:val="21"/>
                <w:szCs w:val="21"/>
              </w:rPr>
            </w:pPr>
            <w:r>
              <w:rPr>
                <w:rFonts w:hint="eastAsia" w:ascii="宋体" w:hAnsi="宋体" w:cs="宋体"/>
                <w:color w:val="000000"/>
                <w:kern w:val="0"/>
                <w:sz w:val="21"/>
                <w:szCs w:val="21"/>
              </w:rPr>
              <w:t>2.9</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cs="宋体"/>
                <w:kern w:val="0"/>
                <w:sz w:val="21"/>
                <w:szCs w:val="21"/>
              </w:rPr>
            </w:pPr>
            <w:r>
              <w:rPr>
                <w:rFonts w:hint="eastAsia" w:ascii="宋体" w:hAnsi="宋体" w:cs="宋体"/>
                <w:color w:val="000000"/>
                <w:kern w:val="0"/>
                <w:sz w:val="21"/>
                <w:szCs w:val="21"/>
              </w:rPr>
              <w:t>参数9</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笔记本电脑：Win7及以上操作系统，内存≥8G，固态硬盘≥500G，CPU≥intel i5，屏幕尺寸≥14英寸。</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b/>
                <w:color w:val="000000"/>
                <w:kern w:val="0"/>
                <w:sz w:val="21"/>
                <w:szCs w:val="21"/>
              </w:rPr>
            </w:pPr>
            <w:r>
              <w:rPr>
                <w:rFonts w:hint="eastAsia" w:ascii="宋体" w:hAnsi="宋体" w:cs="宋体"/>
                <w:b/>
                <w:color w:val="000000"/>
                <w:kern w:val="0"/>
                <w:sz w:val="21"/>
                <w:szCs w:val="21"/>
              </w:rPr>
              <w:t>3</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配置需求</w:t>
            </w:r>
            <w:r>
              <w:rPr>
                <w:rFonts w:hint="eastAsia" w:ascii="宋体" w:hAnsi="宋体" w:cs="宋体"/>
                <w:b/>
                <w:bCs/>
                <w:color w:val="000000"/>
                <w:kern w:val="0"/>
                <w:sz w:val="21"/>
                <w:szCs w:val="21"/>
              </w:rPr>
              <w:br w:type="textWrapping"/>
            </w:r>
            <w:r>
              <w:rPr>
                <w:rFonts w:hint="eastAsia" w:ascii="宋体" w:hAnsi="宋体" w:cs="宋体"/>
                <w:b/>
                <w:bCs/>
                <w:color w:val="000000"/>
                <w:kern w:val="0"/>
                <w:sz w:val="21"/>
                <w:szCs w:val="21"/>
              </w:rPr>
              <w:t>（一行只写一个配置）</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cs="宋体"/>
                <w:color w:val="000000"/>
                <w:kern w:val="0"/>
                <w:sz w:val="21"/>
                <w:szCs w:val="21"/>
              </w:rPr>
            </w:pP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3.1</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配置1</w:t>
            </w:r>
          </w:p>
        </w:tc>
        <w:tc>
          <w:tcPr>
            <w:tcW w:w="4296" w:type="dxa"/>
            <w:tcBorders>
              <w:top w:val="nil"/>
              <w:left w:val="nil"/>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adjustRightInd w:val="0"/>
              <w:snapToGrid w:val="0"/>
              <w:spacing w:line="360" w:lineRule="atLeast"/>
              <w:ind w:firstLine="0" w:firstLineChars="0"/>
              <w:jc w:val="left"/>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多通道信号分析仪               1台</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3.2</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配置2</w:t>
            </w:r>
          </w:p>
        </w:tc>
        <w:tc>
          <w:tcPr>
            <w:tcW w:w="4296" w:type="dxa"/>
            <w:tcBorders>
              <w:top w:val="nil"/>
              <w:left w:val="nil"/>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adjustRightInd w:val="0"/>
              <w:snapToGrid w:val="0"/>
              <w:spacing w:line="360" w:lineRule="atLeast"/>
              <w:ind w:firstLine="0" w:firstLineChars="0"/>
              <w:jc w:val="left"/>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前置放大器                     1个                   </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xml:space="preserve">3.3 </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bCs/>
                <w:color w:val="000000"/>
                <w:sz w:val="21"/>
                <w:szCs w:val="21"/>
              </w:rPr>
            </w:pPr>
            <w:r>
              <w:rPr>
                <w:rFonts w:hint="eastAsia" w:ascii="宋体" w:hAnsi="宋体"/>
                <w:bCs/>
                <w:color w:val="000000"/>
                <w:sz w:val="21"/>
                <w:szCs w:val="21"/>
              </w:rPr>
              <w:t>配置3</w:t>
            </w:r>
          </w:p>
        </w:tc>
        <w:tc>
          <w:tcPr>
            <w:tcW w:w="4296" w:type="dxa"/>
            <w:tcBorders>
              <w:top w:val="nil"/>
              <w:left w:val="nil"/>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adjustRightInd w:val="0"/>
              <w:snapToGrid w:val="0"/>
              <w:spacing w:line="360" w:lineRule="atLeast"/>
              <w:ind w:firstLine="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电容传声器                     1个</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3.4</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bCs/>
                <w:color w:val="000000"/>
                <w:sz w:val="21"/>
                <w:szCs w:val="21"/>
              </w:rPr>
            </w:pPr>
            <w:r>
              <w:rPr>
                <w:rFonts w:hint="eastAsia" w:ascii="宋体" w:hAnsi="宋体"/>
                <w:bCs/>
                <w:color w:val="000000"/>
                <w:sz w:val="21"/>
                <w:szCs w:val="21"/>
              </w:rPr>
              <w:t>配置4</w:t>
            </w:r>
          </w:p>
        </w:tc>
        <w:tc>
          <w:tcPr>
            <w:tcW w:w="4296" w:type="dxa"/>
            <w:tcBorders>
              <w:top w:val="nil"/>
              <w:left w:val="nil"/>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adjustRightInd w:val="0"/>
              <w:snapToGrid w:val="0"/>
              <w:spacing w:line="360" w:lineRule="atLeast"/>
              <w:ind w:firstLine="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声校准器                       1个</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3</w:t>
            </w:r>
            <w:r>
              <w:rPr>
                <w:rFonts w:ascii="宋体" w:hAnsi="宋体" w:cs="宋体"/>
                <w:color w:val="000000"/>
                <w:kern w:val="0"/>
                <w:sz w:val="21"/>
                <w:szCs w:val="21"/>
              </w:rPr>
              <w:t>.5</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bCs/>
                <w:color w:val="000000"/>
                <w:sz w:val="21"/>
                <w:szCs w:val="21"/>
              </w:rPr>
            </w:pPr>
            <w:r>
              <w:rPr>
                <w:rFonts w:hint="eastAsia" w:ascii="宋体" w:hAnsi="宋体"/>
                <w:bCs/>
                <w:color w:val="000000"/>
                <w:sz w:val="21"/>
                <w:szCs w:val="21"/>
              </w:rPr>
              <w:t>配置5</w:t>
            </w:r>
          </w:p>
        </w:tc>
        <w:tc>
          <w:tcPr>
            <w:tcW w:w="4296" w:type="dxa"/>
            <w:tcBorders>
              <w:top w:val="nil"/>
              <w:left w:val="nil"/>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adjustRightInd w:val="0"/>
              <w:snapToGrid w:val="0"/>
              <w:spacing w:line="360" w:lineRule="atLeast"/>
              <w:ind w:firstLine="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加速度传感器                   1个</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3</w:t>
            </w:r>
            <w:r>
              <w:rPr>
                <w:rFonts w:ascii="宋体" w:hAnsi="宋体" w:cs="宋体"/>
                <w:color w:val="000000"/>
                <w:kern w:val="0"/>
                <w:sz w:val="21"/>
                <w:szCs w:val="21"/>
              </w:rPr>
              <w:t>.6</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bCs/>
                <w:color w:val="000000"/>
                <w:sz w:val="21"/>
                <w:szCs w:val="21"/>
              </w:rPr>
            </w:pPr>
            <w:r>
              <w:rPr>
                <w:rFonts w:hint="eastAsia" w:ascii="宋体" w:hAnsi="宋体"/>
                <w:bCs/>
                <w:color w:val="000000"/>
                <w:sz w:val="21"/>
                <w:szCs w:val="21"/>
              </w:rPr>
              <w:t>配置6</w:t>
            </w:r>
          </w:p>
        </w:tc>
        <w:tc>
          <w:tcPr>
            <w:tcW w:w="4296" w:type="dxa"/>
            <w:tcBorders>
              <w:top w:val="nil"/>
              <w:left w:val="nil"/>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adjustRightInd w:val="0"/>
              <w:snapToGrid w:val="0"/>
              <w:spacing w:line="360" w:lineRule="atLeast"/>
              <w:ind w:firstLine="0" w:firstLineChars="0"/>
              <w:jc w:val="left"/>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伸电缆                         2条</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3.7</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bCs/>
                <w:color w:val="000000"/>
                <w:sz w:val="21"/>
                <w:szCs w:val="21"/>
              </w:rPr>
            </w:pPr>
            <w:r>
              <w:rPr>
                <w:rFonts w:hint="eastAsia" w:ascii="宋体" w:hAnsi="宋体"/>
                <w:bCs/>
                <w:color w:val="000000"/>
                <w:sz w:val="21"/>
                <w:szCs w:val="21"/>
              </w:rPr>
              <w:t>配置7</w:t>
            </w:r>
          </w:p>
        </w:tc>
        <w:tc>
          <w:tcPr>
            <w:tcW w:w="4296" w:type="dxa"/>
            <w:tcBorders>
              <w:top w:val="nil"/>
              <w:left w:val="nil"/>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adjustRightInd w:val="0"/>
              <w:snapToGrid w:val="0"/>
              <w:spacing w:line="360" w:lineRule="atLeast"/>
              <w:ind w:firstLine="0" w:firstLineChars="0"/>
              <w:jc w:val="left"/>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分析模块                       2个</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3.8</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bCs/>
                <w:color w:val="000000"/>
                <w:sz w:val="21"/>
                <w:szCs w:val="21"/>
              </w:rPr>
            </w:pPr>
            <w:r>
              <w:rPr>
                <w:rFonts w:hint="eastAsia" w:ascii="宋体" w:hAnsi="宋体"/>
                <w:bCs/>
                <w:color w:val="000000"/>
                <w:sz w:val="21"/>
                <w:szCs w:val="21"/>
              </w:rPr>
              <w:t>配置8</w:t>
            </w:r>
          </w:p>
        </w:tc>
        <w:tc>
          <w:tcPr>
            <w:tcW w:w="4296" w:type="dxa"/>
            <w:tcBorders>
              <w:top w:val="nil"/>
              <w:left w:val="nil"/>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adjustRightInd w:val="0"/>
              <w:snapToGrid w:val="0"/>
              <w:spacing w:line="360" w:lineRule="atLeast"/>
              <w:ind w:firstLine="0" w:firstLineChars="0"/>
              <w:jc w:val="left"/>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分析软件                       1套</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3.9</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bCs/>
                <w:color w:val="000000"/>
                <w:sz w:val="21"/>
                <w:szCs w:val="21"/>
              </w:rPr>
            </w:pPr>
            <w:r>
              <w:rPr>
                <w:rFonts w:hint="eastAsia" w:ascii="宋体" w:hAnsi="宋体"/>
                <w:bCs/>
                <w:color w:val="000000"/>
                <w:sz w:val="21"/>
                <w:szCs w:val="21"/>
              </w:rPr>
              <w:t>配置9</w:t>
            </w:r>
          </w:p>
        </w:tc>
        <w:tc>
          <w:tcPr>
            <w:tcW w:w="4296" w:type="dxa"/>
            <w:tcBorders>
              <w:top w:val="nil"/>
              <w:left w:val="nil"/>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adjustRightInd w:val="0"/>
              <w:snapToGrid w:val="0"/>
              <w:spacing w:line="360" w:lineRule="atLeast"/>
              <w:ind w:firstLine="0" w:firstLineChars="0"/>
              <w:jc w:val="left"/>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笔记本电脑3套</w:t>
            </w:r>
          </w:p>
          <w:p>
            <w:pPr>
              <w:pStyle w:val="46"/>
              <w:keepNext w:val="0"/>
              <w:keepLines w:val="0"/>
              <w:pageBreakBefore w:val="0"/>
              <w:kinsoku/>
              <w:wordWrap/>
              <w:overflowPunct/>
              <w:topLinePunct w:val="0"/>
              <w:autoSpaceDE/>
              <w:autoSpaceDN/>
              <w:bidi w:val="0"/>
              <w:adjustRightInd w:val="0"/>
              <w:snapToGrid w:val="0"/>
              <w:spacing w:line="360" w:lineRule="atLeast"/>
              <w:ind w:firstLine="0" w:firstLineChars="0"/>
              <w:jc w:val="left"/>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振动噪声测试套件配1台电脑</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4</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售后服务</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ascii="宋体" w:hAnsi="宋体" w:cs="宋体"/>
                <w:b/>
                <w:bCs/>
                <w:color w:val="000000"/>
                <w:kern w:val="0"/>
                <w:sz w:val="21"/>
                <w:szCs w:val="21"/>
              </w:rPr>
            </w:pP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4.1</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kern w:val="0"/>
                <w:sz w:val="21"/>
                <w:szCs w:val="21"/>
              </w:rPr>
            </w:pPr>
            <w:r>
              <w:rPr>
                <w:rFonts w:ascii="宋体" w:hAnsi="宋体"/>
                <w:kern w:val="0"/>
                <w:sz w:val="21"/>
                <w:szCs w:val="21"/>
              </w:rPr>
              <w:t>保修年限</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ascii="宋体" w:hAnsi="宋体"/>
                <w:kern w:val="0"/>
                <w:sz w:val="21"/>
                <w:szCs w:val="21"/>
              </w:rPr>
            </w:pPr>
            <w:r>
              <w:rPr>
                <w:rFonts w:ascii="宋体" w:hAnsi="宋体"/>
                <w:kern w:val="0"/>
                <w:sz w:val="21"/>
                <w:szCs w:val="21"/>
              </w:rPr>
              <w:t>≥3年</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4.2</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kern w:val="0"/>
                <w:sz w:val="21"/>
                <w:szCs w:val="21"/>
              </w:rPr>
            </w:pPr>
            <w:r>
              <w:rPr>
                <w:rFonts w:ascii="宋体" w:hAnsi="宋体"/>
                <w:kern w:val="0"/>
                <w:sz w:val="21"/>
                <w:szCs w:val="21"/>
              </w:rPr>
              <w:t>出现故障回应时间</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ascii="宋体" w:hAnsi="宋体"/>
                <w:kern w:val="0"/>
                <w:sz w:val="21"/>
                <w:szCs w:val="21"/>
              </w:rPr>
            </w:pPr>
            <w:r>
              <w:rPr>
                <w:rFonts w:ascii="宋体" w:hAnsi="宋体"/>
                <w:kern w:val="0"/>
                <w:sz w:val="21"/>
                <w:szCs w:val="21"/>
              </w:rPr>
              <w:t>维修到达现场时间≤ 6小时（本地）</w:t>
            </w:r>
            <w:r>
              <w:rPr>
                <w:rFonts w:ascii="宋体" w:hAnsi="宋体"/>
                <w:kern w:val="0"/>
                <w:sz w:val="21"/>
                <w:szCs w:val="21"/>
              </w:rPr>
              <w:br w:type="textWrapping"/>
            </w:r>
            <w:r>
              <w:rPr>
                <w:rFonts w:ascii="宋体" w:hAnsi="宋体"/>
                <w:kern w:val="0"/>
                <w:sz w:val="21"/>
                <w:szCs w:val="21"/>
              </w:rPr>
              <w:t>维修到达现场时间≤24小时（外地）</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4.3</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kern w:val="0"/>
                <w:sz w:val="21"/>
                <w:szCs w:val="21"/>
              </w:rPr>
            </w:pPr>
            <w:r>
              <w:rPr>
                <w:rFonts w:ascii="宋体" w:hAnsi="宋体"/>
                <w:kern w:val="0"/>
                <w:sz w:val="21"/>
                <w:szCs w:val="21"/>
              </w:rPr>
              <w:t>维修支持</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ascii="宋体" w:hAnsi="宋体"/>
                <w:kern w:val="0"/>
                <w:sz w:val="21"/>
                <w:szCs w:val="21"/>
              </w:rPr>
            </w:pPr>
            <w:r>
              <w:rPr>
                <w:rFonts w:ascii="宋体" w:hAnsi="宋体"/>
                <w:kern w:val="0"/>
                <w:sz w:val="21"/>
                <w:szCs w:val="21"/>
              </w:rPr>
              <w:t>配件供应时间≥10年</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4.4</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kern w:val="0"/>
                <w:sz w:val="21"/>
                <w:szCs w:val="21"/>
              </w:rPr>
            </w:pPr>
            <w:r>
              <w:rPr>
                <w:rFonts w:ascii="宋体" w:hAnsi="宋体"/>
                <w:kern w:val="0"/>
                <w:sz w:val="21"/>
                <w:szCs w:val="21"/>
              </w:rPr>
              <w:t>耗材及零配件</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ascii="宋体" w:hAnsi="宋体"/>
                <w:kern w:val="0"/>
                <w:sz w:val="21"/>
                <w:szCs w:val="21"/>
              </w:rPr>
            </w:pPr>
            <w:r>
              <w:rPr>
                <w:rFonts w:ascii="宋体" w:hAnsi="宋体"/>
                <w:kern w:val="0"/>
                <w:sz w:val="21"/>
                <w:szCs w:val="21"/>
              </w:rPr>
              <w:t>提供耗材及主要零配件目录（含报价）</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4.5</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kern w:val="0"/>
                <w:sz w:val="21"/>
                <w:szCs w:val="21"/>
              </w:rPr>
            </w:pPr>
            <w:r>
              <w:rPr>
                <w:rFonts w:ascii="宋体" w:hAnsi="宋体"/>
                <w:kern w:val="0"/>
                <w:sz w:val="21"/>
                <w:szCs w:val="21"/>
              </w:rPr>
              <w:t>维修资料</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ascii="宋体" w:hAnsi="宋体"/>
                <w:kern w:val="0"/>
                <w:sz w:val="21"/>
                <w:szCs w:val="21"/>
              </w:rPr>
            </w:pPr>
            <w:r>
              <w:rPr>
                <w:rFonts w:ascii="宋体" w:hAnsi="宋体"/>
                <w:kern w:val="0"/>
                <w:sz w:val="21"/>
                <w:szCs w:val="21"/>
              </w:rPr>
              <w:t>提供详细操作手册、维修保养手册、安装手册等</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4.6</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kern w:val="0"/>
                <w:sz w:val="21"/>
                <w:szCs w:val="21"/>
              </w:rPr>
            </w:pPr>
            <w:r>
              <w:rPr>
                <w:rFonts w:ascii="宋体" w:hAnsi="宋体"/>
                <w:kern w:val="0"/>
                <w:sz w:val="21"/>
                <w:szCs w:val="21"/>
              </w:rPr>
              <w:t>维修工具</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ascii="宋体" w:hAnsi="宋体"/>
                <w:kern w:val="0"/>
                <w:sz w:val="21"/>
                <w:szCs w:val="21"/>
              </w:rPr>
            </w:pPr>
            <w:r>
              <w:rPr>
                <w:rFonts w:ascii="宋体" w:hAnsi="宋体"/>
                <w:kern w:val="0"/>
                <w:sz w:val="21"/>
                <w:szCs w:val="21"/>
              </w:rPr>
              <w:t>提供维修专用工具1套</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4.7</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kern w:val="0"/>
                <w:sz w:val="21"/>
                <w:szCs w:val="21"/>
              </w:rPr>
            </w:pPr>
            <w:r>
              <w:rPr>
                <w:rFonts w:ascii="宋体" w:hAnsi="宋体"/>
                <w:kern w:val="0"/>
                <w:sz w:val="21"/>
                <w:szCs w:val="21"/>
              </w:rPr>
              <w:t>预防性维修</w:t>
            </w:r>
            <w:r>
              <w:rPr>
                <w:rFonts w:ascii="宋体" w:hAnsi="宋体"/>
                <w:kern w:val="0"/>
                <w:sz w:val="21"/>
                <w:szCs w:val="21"/>
              </w:rPr>
              <w:br w:type="textWrapping"/>
            </w:r>
            <w:r>
              <w:rPr>
                <w:rFonts w:ascii="宋体" w:hAnsi="宋体"/>
                <w:kern w:val="0"/>
                <w:sz w:val="21"/>
                <w:szCs w:val="21"/>
              </w:rPr>
              <w:t>/定期维护保养</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ascii="宋体" w:hAnsi="宋体"/>
                <w:kern w:val="0"/>
                <w:sz w:val="21"/>
                <w:szCs w:val="21"/>
              </w:rPr>
            </w:pPr>
            <w:r>
              <w:rPr>
                <w:rFonts w:ascii="宋体" w:hAnsi="宋体"/>
                <w:kern w:val="0"/>
                <w:sz w:val="21"/>
                <w:szCs w:val="21"/>
              </w:rPr>
              <w:t>保修期内提供定期维护保养服务</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4.8</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kern w:val="0"/>
                <w:sz w:val="21"/>
                <w:szCs w:val="21"/>
              </w:rPr>
            </w:pPr>
            <w:r>
              <w:rPr>
                <w:rFonts w:ascii="宋体" w:hAnsi="宋体"/>
                <w:kern w:val="0"/>
                <w:sz w:val="21"/>
                <w:szCs w:val="21"/>
              </w:rPr>
              <w:t>维修密码支持</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ascii="宋体" w:hAnsi="宋体"/>
                <w:kern w:val="0"/>
                <w:sz w:val="21"/>
                <w:szCs w:val="21"/>
              </w:rPr>
            </w:pPr>
            <w:r>
              <w:rPr>
                <w:rFonts w:ascii="宋体" w:hAnsi="宋体"/>
                <w:kern w:val="0"/>
                <w:sz w:val="21"/>
                <w:szCs w:val="21"/>
              </w:rPr>
              <w:t>开放</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4.9</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kern w:val="0"/>
                <w:sz w:val="21"/>
                <w:szCs w:val="21"/>
              </w:rPr>
            </w:pPr>
            <w:r>
              <w:rPr>
                <w:rFonts w:ascii="宋体" w:hAnsi="宋体"/>
                <w:kern w:val="0"/>
                <w:sz w:val="21"/>
                <w:szCs w:val="21"/>
              </w:rPr>
              <w:t>升级</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ascii="宋体" w:hAnsi="宋体"/>
                <w:kern w:val="0"/>
                <w:sz w:val="21"/>
                <w:szCs w:val="21"/>
              </w:rPr>
            </w:pPr>
            <w:r>
              <w:rPr>
                <w:rFonts w:ascii="宋体" w:hAnsi="宋体"/>
                <w:kern w:val="0"/>
                <w:sz w:val="21"/>
                <w:szCs w:val="21"/>
              </w:rPr>
              <w:t>终身免费软件升级</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4.10</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kern w:val="0"/>
                <w:sz w:val="21"/>
                <w:szCs w:val="21"/>
              </w:rPr>
            </w:pPr>
            <w:r>
              <w:rPr>
                <w:rFonts w:ascii="宋体" w:hAnsi="宋体"/>
                <w:kern w:val="0"/>
                <w:sz w:val="21"/>
                <w:szCs w:val="21"/>
              </w:rPr>
              <w:t>使用培训</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ascii="宋体" w:hAnsi="宋体"/>
                <w:kern w:val="0"/>
                <w:sz w:val="21"/>
                <w:szCs w:val="21"/>
              </w:rPr>
            </w:pPr>
            <w:r>
              <w:rPr>
                <w:rFonts w:ascii="宋体" w:hAnsi="宋体"/>
                <w:kern w:val="0"/>
                <w:sz w:val="21"/>
                <w:szCs w:val="21"/>
              </w:rPr>
              <w:t>支持</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4.11</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kern w:val="0"/>
                <w:sz w:val="21"/>
                <w:szCs w:val="21"/>
              </w:rPr>
            </w:pPr>
            <w:r>
              <w:rPr>
                <w:rFonts w:ascii="宋体" w:hAnsi="宋体"/>
                <w:kern w:val="0"/>
                <w:sz w:val="21"/>
                <w:szCs w:val="21"/>
              </w:rPr>
              <w:t>工程师培训</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ascii="宋体" w:hAnsi="宋体"/>
                <w:kern w:val="0"/>
                <w:sz w:val="21"/>
                <w:szCs w:val="21"/>
              </w:rPr>
            </w:pPr>
            <w:r>
              <w:rPr>
                <w:rFonts w:ascii="宋体" w:hAnsi="宋体"/>
                <w:kern w:val="0"/>
                <w:sz w:val="21"/>
                <w:szCs w:val="21"/>
              </w:rPr>
              <w:t>支持</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bl>
    <w:p>
      <w:pPr>
        <w:rPr>
          <w:rFonts w:hint="eastAsia" w:ascii="宋体" w:hAnsi="宋体" w:cs="宋体"/>
          <w:bCs/>
          <w:kern w:val="0"/>
          <w:sz w:val="44"/>
          <w:szCs w:val="44"/>
        </w:rPr>
      </w:pPr>
    </w:p>
    <w:p>
      <w:pPr>
        <w:rPr>
          <w:rFonts w:hint="eastAsia" w:ascii="宋体" w:hAnsi="宋体" w:cs="宋体"/>
          <w:bCs/>
          <w:color w:val="000000"/>
          <w:kern w:val="0"/>
          <w:sz w:val="44"/>
          <w:szCs w:val="44"/>
        </w:rPr>
      </w:pPr>
      <w:r>
        <w:rPr>
          <w:rFonts w:hint="eastAsia" w:ascii="宋体" w:hAnsi="宋体" w:cs="宋体"/>
          <w:bCs/>
          <w:color w:val="000000"/>
          <w:kern w:val="0"/>
          <w:sz w:val="44"/>
          <w:szCs w:val="44"/>
        </w:rPr>
        <w:br w:type="page"/>
      </w:r>
    </w:p>
    <w:p>
      <w:pPr>
        <w:jc w:val="center"/>
        <w:rPr>
          <w:rFonts w:ascii="宋体" w:hAnsi="宋体" w:cs="宋体"/>
          <w:bCs/>
          <w:color w:val="000000"/>
          <w:kern w:val="0"/>
          <w:sz w:val="44"/>
          <w:szCs w:val="44"/>
        </w:rPr>
      </w:pPr>
      <w:r>
        <w:rPr>
          <w:rFonts w:hint="eastAsia" w:ascii="宋体" w:hAnsi="宋体" w:cs="宋体"/>
          <w:bCs/>
          <w:color w:val="000000"/>
          <w:kern w:val="0"/>
          <w:sz w:val="44"/>
          <w:szCs w:val="44"/>
        </w:rPr>
        <w:t>神经解剖训练器械</w:t>
      </w:r>
    </w:p>
    <w:tbl>
      <w:tblPr>
        <w:tblStyle w:val="17"/>
        <w:tblpPr w:leftFromText="180" w:rightFromText="180" w:vertAnchor="text" w:tblpX="-389" w:tblpY="1"/>
        <w:tblOverlap w:val="never"/>
        <w:tblW w:w="9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184"/>
        <w:gridCol w:w="3419"/>
        <w:gridCol w:w="1051"/>
        <w:gridCol w:w="1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技术和性能参数名称</w:t>
            </w:r>
          </w:p>
        </w:tc>
        <w:tc>
          <w:tcPr>
            <w:tcW w:w="44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技术参数和性能要求</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1</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使用需求</w:t>
            </w:r>
          </w:p>
        </w:tc>
        <w:tc>
          <w:tcPr>
            <w:tcW w:w="44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color w:val="000000" w:themeColor="text1"/>
                <w:kern w:val="0"/>
                <w:sz w:val="21"/>
                <w:szCs w:val="21"/>
              </w:rPr>
              <w:t>神经解剖训练</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用途</w:t>
            </w:r>
          </w:p>
        </w:tc>
        <w:tc>
          <w:tcPr>
            <w:tcW w:w="44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教学手术训练用</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对象</w:t>
            </w:r>
          </w:p>
        </w:tc>
        <w:tc>
          <w:tcPr>
            <w:tcW w:w="44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rPr>
            </w:pPr>
            <w:r>
              <w:rPr>
                <w:rFonts w:hint="eastAsia" w:ascii="宋体" w:hAnsi="宋体" w:eastAsia="宋体" w:cs="宋体"/>
                <w:color w:val="000000" w:themeColor="text1"/>
                <w:kern w:val="0"/>
                <w:sz w:val="21"/>
                <w:szCs w:val="21"/>
              </w:rPr>
              <w:t>动物、颅骨、尸头</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bCs/>
                <w:kern w:val="0"/>
                <w:sz w:val="21"/>
                <w:szCs w:val="21"/>
              </w:rPr>
              <w:t>1.3</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bCs/>
                <w:kern w:val="0"/>
                <w:sz w:val="21"/>
                <w:szCs w:val="21"/>
              </w:rPr>
              <w:t>特殊功能需求</w:t>
            </w:r>
          </w:p>
        </w:tc>
        <w:tc>
          <w:tcPr>
            <w:tcW w:w="44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无</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2</w:t>
            </w:r>
          </w:p>
        </w:tc>
        <w:tc>
          <w:tcPr>
            <w:tcW w:w="836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rPr>
              <w:t>主要技术参数（一行只写一个参数）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2.1</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★参数1</w:t>
            </w:r>
          </w:p>
        </w:tc>
        <w:tc>
          <w:tcPr>
            <w:tcW w:w="44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rPr>
            </w:pPr>
            <w:r>
              <w:rPr>
                <w:rFonts w:hint="eastAsia" w:ascii="宋体" w:hAnsi="宋体" w:eastAsia="宋体" w:cs="宋体"/>
                <w:color w:val="000000" w:themeColor="text1"/>
                <w:sz w:val="21"/>
                <w:szCs w:val="21"/>
              </w:rPr>
              <w:t>消毒方式：手术器材可高温高压消毒</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2.2</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★参数2</w:t>
            </w:r>
          </w:p>
        </w:tc>
        <w:tc>
          <w:tcPr>
            <w:tcW w:w="4470" w:type="dxa"/>
            <w:gridSpan w:val="2"/>
            <w:tcBorders>
              <w:top w:val="single" w:color="auto" w:sz="4" w:space="0"/>
              <w:left w:val="single" w:color="auto" w:sz="4" w:space="0"/>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剪切器材类:医用不锈钢材质</w:t>
            </w:r>
          </w:p>
          <w:p>
            <w:pPr>
              <w:pStyle w:val="46"/>
              <w:keepNext w:val="0"/>
              <w:keepLines w:val="0"/>
              <w:pageBreakBefore w:val="0"/>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包含：1、显微镊；2、小血管剪；3、显微止血夹；4、显微止血夹(合拢) ；5、止血夹；</w:t>
            </w:r>
          </w:p>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6、止血钳；7、显微剪；8、显微持针钳</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2.3</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▲参数3</w:t>
            </w:r>
          </w:p>
        </w:tc>
        <w:tc>
          <w:tcPr>
            <w:tcW w:w="44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辅助器材类：医用不锈钢材质</w:t>
            </w:r>
          </w:p>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包含：1、显微刮匙；2、环状刮匙；3、剥离器；</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2.4</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▲参数4</w:t>
            </w:r>
          </w:p>
        </w:tc>
        <w:tc>
          <w:tcPr>
            <w:tcW w:w="44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rPr>
            </w:pPr>
            <w:r>
              <w:rPr>
                <w:rFonts w:hint="eastAsia" w:ascii="宋体" w:hAnsi="宋体" w:eastAsia="宋体" w:cs="宋体"/>
                <w:color w:val="000000" w:themeColor="text1"/>
                <w:sz w:val="21"/>
                <w:szCs w:val="21"/>
              </w:rPr>
              <w:t>硬度要求≥HRC32；</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2.5</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rPr>
              <w:t>参数5</w:t>
            </w:r>
          </w:p>
        </w:tc>
        <w:tc>
          <w:tcPr>
            <w:tcW w:w="44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配套普通器材：医用不锈钢材质</w:t>
            </w:r>
          </w:p>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包含：1、手术刀柄；2、手术剪；3、组织剪；4、医用剪；5、吸引器；6、显微拉钩；</w:t>
            </w:r>
          </w:p>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7、血管探针；8、显微手术刀；9、精细脑压板；10、咬骨钳；11、牵开器；</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2.6</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参数6</w:t>
            </w:r>
          </w:p>
        </w:tc>
        <w:tc>
          <w:tcPr>
            <w:tcW w:w="44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rPr>
            </w:pPr>
            <w:r>
              <w:rPr>
                <w:rFonts w:hint="eastAsia" w:ascii="宋体" w:hAnsi="宋体" w:eastAsia="宋体" w:cs="宋体"/>
                <w:color w:val="000000" w:themeColor="text1"/>
                <w:sz w:val="21"/>
                <w:szCs w:val="21"/>
              </w:rPr>
              <w:t>包装箱材质要求：铝合金</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3</w:t>
            </w:r>
          </w:p>
        </w:tc>
        <w:tc>
          <w:tcPr>
            <w:tcW w:w="836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b/>
                <w:bCs/>
                <w:kern w:val="0"/>
                <w:sz w:val="21"/>
                <w:szCs w:val="21"/>
              </w:rPr>
              <w:t>配置需求（一行只写一个配置）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品名</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单位</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3.1</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 xml:space="preserve">显微镊：直，16cm～18cm，头宽0.15cm～0.18cm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 xml:space="preserve">显微镊：直，16cm～18cm，头宽0.3cm～0.4cm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3.3</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显微镊：弯，16cm～18cm；头宽0.3cm～0.4cm</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3.4</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显微镊：直，平台，16cm～18cm；头宽0.4cm～0.5cm</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3.5</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小血管剪：直尖头，12cm～14cm</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3.6</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 xml:space="preserve">显微止血夹：小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3.7</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 xml:space="preserve">显微止血夹：大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3.8</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显微止血夹 ： 合拢，直，尺寸10cm～12cm</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3.9</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显微止血夹 ： 合拢，直，尺寸18cm～20cm</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3.10</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显微止血夹 ： 合拢，直，尺寸24cm～26cm</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3.11</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止血夹： 反力式，弯，尺寸2cm～3cm</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3.12</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止血夹： 反力式，直，尺寸5cm～6cm</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3.13</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 xml:space="preserve">止血钳：微血管，直无钩，尺寸 12cm～14cm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3.14</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止血钳：微血管，弯无钩，尺寸 12cm～14cm</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3.15</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显微剪：直型直头，尺寸14cm～16cm</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3.16</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显微剪：直型弯头，尺寸14cm～16cm</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3.17</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显微持针钳：普通，直，尺寸 12cm～14cm</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3.18</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显微持针钳：普通，弯，尺寸 13cm～15cm</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3.19</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 xml:space="preserve">显微刮匙：直型，尺寸（22cm～24cm）×（0.2cm～0.4cm）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3.20</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 xml:space="preserve">显微刮匙：枪型，尺寸（22cm～24cm）×（0.15cm～0.25cm）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3.21</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 xml:space="preserve">显微刮匙：枪型，尺寸（22cm～24cm）×（0.3cm～0.4cm）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3.22</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 xml:space="preserve">环状刮匙：直型，尺寸（22cm～24cm）×（0.2cm～0.4cm）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3.23</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 xml:space="preserve">环状刮匙：枪型右弯，尺寸（22cm～24cm）×（0.2cm～0.4cm）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3.24</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 xml:space="preserve">环状刮匙：枪型左弯，尺寸（22cm～24cm）×（0.2cm～0.4cm）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3.25</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 xml:space="preserve">环状刮匙：枪型钝角，尺寸（24cm～26cm）×（0.2cm～0.4cm）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3.26</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 xml:space="preserve">环状刮匙：枪型直角，尺寸（26cm～28cm）×（0.2cm～0.4cm）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3.27</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剥离器：骨膜，尺寸22cm～25cm</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3.28</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剥离器：双头，尺寸22cm～25cm</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3.29</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 xml:space="preserve">剥离器：叶片状显微，尺寸（22cm～24cm）×（0.1cm～0.15cm）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3.30</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 xml:space="preserve">剥离器：叶片状显微，尺寸（22cm～24cm）×（0.2cm～0.3cm）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3.31</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剥离器：枪型叶片状显微，尺寸（22cm～24cm）×（0.1cm～0.3cm）</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3.32</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 xml:space="preserve">剥离器：枪型叶片状显微，尺寸（22cm～24cm）×（0.4cm～0.6cm）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3.33</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 xml:space="preserve">剥离器：圆头角型显微，尺寸（22cm～24cm）×（0.1cm～0.3cm）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3.34</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手术刀柄：3#</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3.35</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手术刀柄：4#</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3.36</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手术刀柄：7#</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3.37</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 xml:space="preserve">手术剪：直尖头，尺寸12cm～15cm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3.38</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手术剪：弯尖头，尺寸 12cm～15cm</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3.39</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组织剪：综合剪，弯，尺寸18cm～20cm</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3.40</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医用剪：直尖头，尺寸12cm～14cm</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3.41</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医用剪：弯尖头，尺寸12cm～14cm</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3.42</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吸引器：尺寸(24cm～28cm)Φ(0.1cm～0.2cm)</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支</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3.43</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 xml:space="preserve">吸引器：尺寸(24cm～28cm)Φ(0.25cm～0.35cm)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支</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3.44</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 xml:space="preserve">吸引器：尺寸(24cm～28cm)Φ(0.4cm～0.6cm)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支</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3.45</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 xml:space="preserve">球头显微拉钩，尺寸（22cm～24cm）×(0.1cm～0.2cm)×(0.2cm～0.3cm)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3.46</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钝头显微拉钩，尺寸（22cm～24cm）×（0.05cm～0.1cm）×(0.2cm～0.3cm)</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3.47</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 xml:space="preserve">血管探针，尺寸（22cm～24cm）×（0.05cm～0.1cm）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3.48</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 xml:space="preserve">枪状上弯显微手术刀，尺寸（22cm～24cm）×（0.3cm～0.4cm）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3.49</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 xml:space="preserve">枪状下弯显微手术刀，尺寸（22cm～24cm）×（0.3cm～0.4cm）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3.50</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精细脑压板，尺寸18cm～22cm</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块</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3.51</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 xml:space="preserve">椎板咬骨钳，尺寸（22cm～24cm）×（0.1cm～0.3cm）×（100°～120°）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3.52</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 xml:space="preserve">双关节咬骨钳，尺寸（22cm～24cm）×（0.3cm～0.5cm）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3.53</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 xml:space="preserve">后颅凹咬骨钳，尺寸（20cm～22cm）×（0.4cm～0.6cm）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3.54</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后颅凹牵开器，尺寸（26cm～30cm）×(0.3cm～0.5cm)×(0.3cm～0.5cm)钝钩</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3.56</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乳突牵开器，尺寸（10cm～12cm）×(0.2cm～0.4cm)×(0.2cm～0.4cm)钝钩</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3.57</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器材箱包</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4</w:t>
            </w:r>
          </w:p>
        </w:tc>
        <w:tc>
          <w:tcPr>
            <w:tcW w:w="836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4.1</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保修年限</w:t>
            </w:r>
          </w:p>
        </w:tc>
        <w:tc>
          <w:tcPr>
            <w:tcW w:w="44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≥1年</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4.2</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出现故障回应时间</w:t>
            </w:r>
          </w:p>
        </w:tc>
        <w:tc>
          <w:tcPr>
            <w:tcW w:w="44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维修到达现场时间≤ 6小时（本地）</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维修到达现场时间≤24小时（外地）</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4.3</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维修支持</w:t>
            </w:r>
          </w:p>
        </w:tc>
        <w:tc>
          <w:tcPr>
            <w:tcW w:w="44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配件供应时间≥5年</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4.4</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耗材及零配件</w:t>
            </w:r>
          </w:p>
        </w:tc>
        <w:tc>
          <w:tcPr>
            <w:tcW w:w="44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提供主要零配件目录（含报价）</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4.5</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预防性维修</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/定期维护保养</w:t>
            </w:r>
          </w:p>
        </w:tc>
        <w:tc>
          <w:tcPr>
            <w:tcW w:w="44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保修期内提供定期维护保养服务</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4.6</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使用培训</w:t>
            </w:r>
          </w:p>
        </w:tc>
        <w:tc>
          <w:tcPr>
            <w:tcW w:w="44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支持</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p>
        </w:tc>
      </w:tr>
    </w:tbl>
    <w:p>
      <w:pPr>
        <w:widowControl/>
        <w:jc w:val="left"/>
        <w:rPr>
          <w:rFonts w:cs="Times New Roman" w:asciiTheme="minorEastAsia" w:hAnsiTheme="minorEastAsia"/>
          <w:b/>
          <w:bCs/>
          <w:sz w:val="28"/>
          <w:szCs w:val="28"/>
        </w:rPr>
      </w:pPr>
    </w:p>
    <w:sectPr>
      <w:headerReference r:id="rId10"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documentProtection w:enforcement="0"/>
  <w:defaultTabStop w:val="420"/>
  <w:drawingGridHorizontalSpacing w:val="201"/>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4303"/>
    <w:rsid w:val="00071DFE"/>
    <w:rsid w:val="00073ED3"/>
    <w:rsid w:val="00082A64"/>
    <w:rsid w:val="00082E7E"/>
    <w:rsid w:val="0009494E"/>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0E66"/>
    <w:rsid w:val="000F19EE"/>
    <w:rsid w:val="00101A4E"/>
    <w:rsid w:val="001146EE"/>
    <w:rsid w:val="001175A3"/>
    <w:rsid w:val="00126E2A"/>
    <w:rsid w:val="0013652C"/>
    <w:rsid w:val="00140433"/>
    <w:rsid w:val="00141DF3"/>
    <w:rsid w:val="00144AC9"/>
    <w:rsid w:val="00146B8C"/>
    <w:rsid w:val="00151352"/>
    <w:rsid w:val="00153547"/>
    <w:rsid w:val="00154A37"/>
    <w:rsid w:val="00156746"/>
    <w:rsid w:val="00162B7C"/>
    <w:rsid w:val="00162BA1"/>
    <w:rsid w:val="00165CC1"/>
    <w:rsid w:val="00167E17"/>
    <w:rsid w:val="00172231"/>
    <w:rsid w:val="00174EC9"/>
    <w:rsid w:val="00175656"/>
    <w:rsid w:val="00180B18"/>
    <w:rsid w:val="001811A8"/>
    <w:rsid w:val="00187861"/>
    <w:rsid w:val="001A083F"/>
    <w:rsid w:val="001A14C3"/>
    <w:rsid w:val="001A4FD9"/>
    <w:rsid w:val="001B14E3"/>
    <w:rsid w:val="001B7705"/>
    <w:rsid w:val="001D0023"/>
    <w:rsid w:val="001D1B14"/>
    <w:rsid w:val="001E3296"/>
    <w:rsid w:val="001E34F3"/>
    <w:rsid w:val="001E460B"/>
    <w:rsid w:val="0021329F"/>
    <w:rsid w:val="00214820"/>
    <w:rsid w:val="00224E5F"/>
    <w:rsid w:val="00226556"/>
    <w:rsid w:val="0023780A"/>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4422"/>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6D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36E2D"/>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28DE"/>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4760E"/>
    <w:rsid w:val="00756021"/>
    <w:rsid w:val="0076171C"/>
    <w:rsid w:val="0077103A"/>
    <w:rsid w:val="007824F3"/>
    <w:rsid w:val="00791442"/>
    <w:rsid w:val="0079179A"/>
    <w:rsid w:val="0079773B"/>
    <w:rsid w:val="007A278C"/>
    <w:rsid w:val="007A403E"/>
    <w:rsid w:val="007B376E"/>
    <w:rsid w:val="007C03E1"/>
    <w:rsid w:val="007C0768"/>
    <w:rsid w:val="007C0CB8"/>
    <w:rsid w:val="007C3F3E"/>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373E"/>
    <w:rsid w:val="008642CB"/>
    <w:rsid w:val="00864CD8"/>
    <w:rsid w:val="008729B3"/>
    <w:rsid w:val="00880DAF"/>
    <w:rsid w:val="00882004"/>
    <w:rsid w:val="0088203F"/>
    <w:rsid w:val="00884F76"/>
    <w:rsid w:val="008A18DE"/>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056D6"/>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2B4"/>
    <w:rsid w:val="009F0E89"/>
    <w:rsid w:val="009F28E6"/>
    <w:rsid w:val="009F315B"/>
    <w:rsid w:val="009F5C3F"/>
    <w:rsid w:val="00A03B1E"/>
    <w:rsid w:val="00A072CB"/>
    <w:rsid w:val="00A20EFA"/>
    <w:rsid w:val="00A2139C"/>
    <w:rsid w:val="00A23F41"/>
    <w:rsid w:val="00A24FFB"/>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12B"/>
    <w:rsid w:val="00AE4417"/>
    <w:rsid w:val="00AE46A0"/>
    <w:rsid w:val="00AE5AAA"/>
    <w:rsid w:val="00AE75BE"/>
    <w:rsid w:val="00AF1575"/>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7741D"/>
    <w:rsid w:val="00B77425"/>
    <w:rsid w:val="00B8070C"/>
    <w:rsid w:val="00B80D48"/>
    <w:rsid w:val="00B81FFF"/>
    <w:rsid w:val="00B91398"/>
    <w:rsid w:val="00BA32A2"/>
    <w:rsid w:val="00BA55FB"/>
    <w:rsid w:val="00BB5DEA"/>
    <w:rsid w:val="00BC102B"/>
    <w:rsid w:val="00BC12B2"/>
    <w:rsid w:val="00BD07A7"/>
    <w:rsid w:val="00BD5F97"/>
    <w:rsid w:val="00BD7A73"/>
    <w:rsid w:val="00BD7E70"/>
    <w:rsid w:val="00BE6EB9"/>
    <w:rsid w:val="00BE759A"/>
    <w:rsid w:val="00BF1317"/>
    <w:rsid w:val="00BF67AD"/>
    <w:rsid w:val="00BF767A"/>
    <w:rsid w:val="00C0262E"/>
    <w:rsid w:val="00C040B7"/>
    <w:rsid w:val="00C114CF"/>
    <w:rsid w:val="00C14157"/>
    <w:rsid w:val="00C152D6"/>
    <w:rsid w:val="00C34FD4"/>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823BA"/>
    <w:rsid w:val="00D82951"/>
    <w:rsid w:val="00D93183"/>
    <w:rsid w:val="00D977E8"/>
    <w:rsid w:val="00DA402D"/>
    <w:rsid w:val="00DA600D"/>
    <w:rsid w:val="00DA6119"/>
    <w:rsid w:val="00DA6CAB"/>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5EF1"/>
    <w:rsid w:val="00E12058"/>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A61B3"/>
    <w:rsid w:val="00EB77AB"/>
    <w:rsid w:val="00EC796A"/>
    <w:rsid w:val="00EF4889"/>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10C9"/>
    <w:rsid w:val="00F72C5F"/>
    <w:rsid w:val="00F75355"/>
    <w:rsid w:val="00F76A38"/>
    <w:rsid w:val="00F77CF0"/>
    <w:rsid w:val="00F83A0A"/>
    <w:rsid w:val="00F8495E"/>
    <w:rsid w:val="00F94D11"/>
    <w:rsid w:val="00FA4E4F"/>
    <w:rsid w:val="00FB1BBC"/>
    <w:rsid w:val="00FB2E1B"/>
    <w:rsid w:val="00FB5116"/>
    <w:rsid w:val="00FB5E65"/>
    <w:rsid w:val="00FC15F7"/>
    <w:rsid w:val="00FC33D8"/>
    <w:rsid w:val="00FC4F28"/>
    <w:rsid w:val="00FD5363"/>
    <w:rsid w:val="00FE133A"/>
    <w:rsid w:val="00FE2A78"/>
    <w:rsid w:val="00FE2B3B"/>
    <w:rsid w:val="00FF019E"/>
    <w:rsid w:val="00FF5ABB"/>
    <w:rsid w:val="00FF768E"/>
    <w:rsid w:val="071517D0"/>
    <w:rsid w:val="0AB71299"/>
    <w:rsid w:val="0BEE6F0F"/>
    <w:rsid w:val="0ED909F2"/>
    <w:rsid w:val="0F566677"/>
    <w:rsid w:val="100437CE"/>
    <w:rsid w:val="14FF6933"/>
    <w:rsid w:val="21C878D9"/>
    <w:rsid w:val="25BA7CD0"/>
    <w:rsid w:val="2A6E2B8F"/>
    <w:rsid w:val="2B933507"/>
    <w:rsid w:val="2EF738B9"/>
    <w:rsid w:val="2FD07A0F"/>
    <w:rsid w:val="303C5C91"/>
    <w:rsid w:val="31D244F0"/>
    <w:rsid w:val="34184D15"/>
    <w:rsid w:val="34355D97"/>
    <w:rsid w:val="39801542"/>
    <w:rsid w:val="3B653121"/>
    <w:rsid w:val="3B686773"/>
    <w:rsid w:val="3BED7056"/>
    <w:rsid w:val="435601A5"/>
    <w:rsid w:val="44016BA3"/>
    <w:rsid w:val="45A317F8"/>
    <w:rsid w:val="487F7266"/>
    <w:rsid w:val="50C23962"/>
    <w:rsid w:val="55A00F8A"/>
    <w:rsid w:val="55DE24EB"/>
    <w:rsid w:val="57DE34B0"/>
    <w:rsid w:val="656F7344"/>
    <w:rsid w:val="6D352E2B"/>
    <w:rsid w:val="6D534F43"/>
    <w:rsid w:val="6E0615DC"/>
    <w:rsid w:val="6F770516"/>
    <w:rsid w:val="6FAC3495"/>
    <w:rsid w:val="6FE478FD"/>
    <w:rsid w:val="7EE76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paragraph" w:customStyle="1" w:styleId="47">
    <w:name w:val="msolistparagraph"/>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52E067-7E7B-4999-A0FB-B4E9ABA9C88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5073</Words>
  <Characters>28922</Characters>
  <Lines>241</Lines>
  <Paragraphs>67</Paragraphs>
  <TotalTime>8</TotalTime>
  <ScaleCrop>false</ScaleCrop>
  <LinksUpToDate>false</LinksUpToDate>
  <CharactersWithSpaces>33928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150----7325</cp:lastModifiedBy>
  <cp:lastPrinted>2021-01-13T06:45:00Z</cp:lastPrinted>
  <dcterms:modified xsi:type="dcterms:W3CDTF">2021-04-20T01:38:39Z</dcterms:modified>
  <cp:revision>386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A6967C101FA84F88A412E42A6CB0A12C</vt:lpwstr>
  </property>
</Properties>
</file>