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E0D97" w:rsidRPr="009E0D97">
        <w:rPr>
          <w:rFonts w:ascii="宋体" w:eastAsia="宋体" w:hAnsi="宋体" w:cs="Times New Roman" w:hint="eastAsia"/>
          <w:kern w:val="0"/>
          <w:sz w:val="36"/>
          <w:szCs w:val="36"/>
          <w:u w:val="single"/>
        </w:rPr>
        <w:t>无创血流分析仪（含电生理）</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2B1528">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9E0D97">
        <w:rPr>
          <w:rFonts w:ascii="宋体" w:eastAsia="宋体" w:hAnsi="宋体" w:cs="Times New Roman" w:hint="eastAsia"/>
          <w:kern w:val="0"/>
          <w:sz w:val="36"/>
          <w:szCs w:val="36"/>
          <w:u w:val="single"/>
        </w:rPr>
        <w:t xml:space="preserve">56   </w:t>
      </w:r>
      <w:r w:rsidR="002C670A">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r w:rsidR="007931B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151A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45940">
          <w:rPr>
            <w:noProof/>
            <w:webHidden/>
            <w:sz w:val="32"/>
          </w:rPr>
          <w:t>1</w:t>
        </w:r>
        <w:r w:rsidRPr="00644283">
          <w:rPr>
            <w:noProof/>
            <w:webHidden/>
            <w:sz w:val="32"/>
          </w:rPr>
          <w:fldChar w:fldCharType="end"/>
        </w:r>
      </w:hyperlink>
    </w:p>
    <w:p w:rsidR="00644283" w:rsidRPr="00644283" w:rsidRDefault="009151A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45940">
          <w:rPr>
            <w:noProof/>
            <w:webHidden/>
            <w:sz w:val="32"/>
          </w:rPr>
          <w:t>4</w:t>
        </w:r>
        <w:r w:rsidRPr="00644283">
          <w:rPr>
            <w:noProof/>
            <w:webHidden/>
            <w:sz w:val="32"/>
          </w:rPr>
          <w:fldChar w:fldCharType="end"/>
        </w:r>
      </w:hyperlink>
    </w:p>
    <w:p w:rsidR="00644283" w:rsidRPr="00644283" w:rsidRDefault="009151A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45940">
          <w:rPr>
            <w:noProof/>
            <w:webHidden/>
            <w:sz w:val="32"/>
          </w:rPr>
          <w:t>9</w:t>
        </w:r>
        <w:r w:rsidRPr="00644283">
          <w:rPr>
            <w:noProof/>
            <w:webHidden/>
            <w:sz w:val="32"/>
          </w:rPr>
          <w:fldChar w:fldCharType="end"/>
        </w:r>
      </w:hyperlink>
    </w:p>
    <w:p w:rsidR="00644283" w:rsidRPr="00644283" w:rsidRDefault="009151A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45940">
          <w:rPr>
            <w:noProof/>
            <w:webHidden/>
            <w:sz w:val="32"/>
          </w:rPr>
          <w:t>32</w:t>
        </w:r>
        <w:r w:rsidRPr="00644283">
          <w:rPr>
            <w:noProof/>
            <w:webHidden/>
            <w:sz w:val="32"/>
          </w:rPr>
          <w:fldChar w:fldCharType="end"/>
        </w:r>
      </w:hyperlink>
    </w:p>
    <w:p w:rsidR="00644283" w:rsidRPr="00644283" w:rsidRDefault="009151A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45940">
          <w:rPr>
            <w:noProof/>
            <w:webHidden/>
            <w:sz w:val="32"/>
          </w:rPr>
          <w:t>35</w:t>
        </w:r>
        <w:r w:rsidRPr="00644283">
          <w:rPr>
            <w:noProof/>
            <w:webHidden/>
            <w:sz w:val="32"/>
          </w:rPr>
          <w:fldChar w:fldCharType="end"/>
        </w:r>
      </w:hyperlink>
    </w:p>
    <w:p w:rsidR="007154D8" w:rsidRPr="002B0A3B" w:rsidRDefault="009151A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4594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E0D97" w:rsidRPr="009E0D97">
        <w:rPr>
          <w:rFonts w:ascii="Tahoma" w:hAnsi="Tahoma" w:cs="Tahoma" w:hint="eastAsia"/>
          <w:b/>
          <w:bCs/>
          <w:kern w:val="0"/>
          <w:sz w:val="28"/>
          <w:szCs w:val="28"/>
        </w:rPr>
        <w:t>无创血流分析仪（含电生理）</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E0D97">
        <w:rPr>
          <w:rFonts w:ascii="Tahoma" w:hAnsi="Tahoma" w:cs="Tahoma" w:hint="eastAsia"/>
          <w:kern w:val="0"/>
          <w:sz w:val="28"/>
          <w:szCs w:val="28"/>
        </w:rPr>
        <w:t>56</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E0D97" w:rsidRPr="009E0D97">
        <w:rPr>
          <w:rFonts w:asciiTheme="minorEastAsia" w:hAnsiTheme="minorEastAsia" w:cs="Times New Roman" w:hint="eastAsia"/>
          <w:b/>
          <w:kern w:val="0"/>
          <w:sz w:val="24"/>
          <w:szCs w:val="24"/>
        </w:rPr>
        <w:t>无创血流分析仪（含电生理）</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E0D97">
        <w:rPr>
          <w:rFonts w:asciiTheme="minorEastAsia" w:hAnsiTheme="minorEastAsia" w:cs="Times New Roman" w:hint="eastAsia"/>
          <w:b/>
          <w:kern w:val="0"/>
          <w:sz w:val="24"/>
          <w:szCs w:val="24"/>
        </w:rPr>
        <w:t>56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E0D97" w:rsidP="003D1292">
            <w:pPr>
              <w:adjustRightInd w:val="0"/>
              <w:snapToGrid w:val="0"/>
              <w:jc w:val="center"/>
              <w:rPr>
                <w:rFonts w:asciiTheme="minorEastAsia" w:hAnsiTheme="minorEastAsia" w:cs="Times New Roman"/>
                <w:szCs w:val="21"/>
              </w:rPr>
            </w:pPr>
            <w:r w:rsidRPr="009E0D97">
              <w:rPr>
                <w:rFonts w:asciiTheme="minorEastAsia" w:hAnsiTheme="minorEastAsia" w:cs="Times New Roman" w:hint="eastAsia"/>
                <w:szCs w:val="21"/>
              </w:rPr>
              <w:t>无创血流分析仪（含电生理）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4594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E0D97" w:rsidP="004A2AB0">
            <w:pPr>
              <w:adjustRightInd w:val="0"/>
              <w:snapToGrid w:val="0"/>
              <w:jc w:val="center"/>
              <w:rPr>
                <w:rFonts w:asciiTheme="minorEastAsia" w:hAnsiTheme="minorEastAsia" w:cs="Times New Roman"/>
                <w:kern w:val="0"/>
                <w:sz w:val="24"/>
                <w:szCs w:val="24"/>
              </w:rPr>
            </w:pPr>
            <w:r w:rsidRPr="009E0D97">
              <w:rPr>
                <w:rFonts w:asciiTheme="minorEastAsia" w:hAnsiTheme="minorEastAsia" w:cs="Times New Roman" w:hint="eastAsia"/>
                <w:szCs w:val="21"/>
              </w:rPr>
              <w:t>无创血流分析仪（含电生理）</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E0D97" w:rsidP="00895983">
      <w:pPr>
        <w:adjustRightInd w:val="0"/>
        <w:snapToGrid w:val="0"/>
        <w:spacing w:line="440" w:lineRule="exact"/>
        <w:jc w:val="center"/>
        <w:rPr>
          <w:rFonts w:ascii="宋体" w:hAnsi="宋体" w:cs="宋体"/>
          <w:bCs/>
          <w:kern w:val="0"/>
          <w:sz w:val="32"/>
          <w:szCs w:val="32"/>
        </w:rPr>
      </w:pPr>
      <w:r w:rsidRPr="009E0D97">
        <w:rPr>
          <w:rFonts w:ascii="宋体" w:eastAsia="宋体" w:hAnsi="宋体" w:cs="宋体" w:hint="eastAsia"/>
          <w:bCs/>
          <w:kern w:val="0"/>
          <w:sz w:val="32"/>
          <w:szCs w:val="32"/>
        </w:rPr>
        <w:t>无创血流分析仪（含电生理）</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677"/>
        <w:gridCol w:w="993"/>
      </w:tblGrid>
      <w:tr w:rsidR="009E0D97" w:rsidRPr="009E0D97" w:rsidTr="009E0D97">
        <w:trPr>
          <w:trHeight w:val="54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序号</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技术和性能参数名称</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技术参数和性能要求</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备注</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1</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设备使用需求</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 xml:space="preserve">　</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1.1</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设备用途</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用于采集，筛选，数字化处理，放大，测量和计算，显示，记录并观察患者的介入术中临床数据。</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kern w:val="0"/>
                <w:szCs w:val="21"/>
              </w:rPr>
            </w:pPr>
            <w:r w:rsidRPr="009E0D97">
              <w:rPr>
                <w:rFonts w:ascii="宋体" w:eastAsia="宋体" w:hAnsi="宋体" w:cs="宋体" w:hint="eastAsia"/>
                <w:b/>
                <w:kern w:val="0"/>
                <w:szCs w:val="21"/>
              </w:rPr>
              <w:t>2</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主要技术参数</w:t>
            </w:r>
            <w:r w:rsidRPr="009E0D97">
              <w:rPr>
                <w:rFonts w:ascii="宋体" w:eastAsia="宋体" w:hAnsi="宋体" w:cs="宋体" w:hint="eastAsia"/>
                <w:b/>
                <w:bCs/>
                <w:kern w:val="0"/>
                <w:szCs w:val="21"/>
              </w:rPr>
              <w:br/>
              <w:t>（一行只写一个参数）</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2.1</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★参数1</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投标机型要求单台一体型设备，非多台设备打包/组合</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Theme="minorEastAsia" w:hAnsiTheme="minorEastAsia" w:hint="eastAsia"/>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w:t>
            </w:r>
            <w:r w:rsidRPr="009E0D97">
              <w:rPr>
                <w:rFonts w:ascii="宋体" w:eastAsia="宋体" w:hAnsi="宋体" w:cs="宋体"/>
                <w:kern w:val="0"/>
                <w:szCs w:val="21"/>
              </w:rPr>
              <w:t>2</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★参数2</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投标机型需具备CFDA证及FDA证</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Theme="minorEastAsia" w:hAnsiTheme="minorEastAsia" w:hint="eastAsia"/>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w:t>
            </w:r>
            <w:r w:rsidRPr="009E0D97">
              <w:rPr>
                <w:rFonts w:ascii="宋体" w:eastAsia="宋体" w:hAnsi="宋体" w:cs="宋体"/>
                <w:kern w:val="0"/>
                <w:szCs w:val="21"/>
              </w:rPr>
              <w:t>3</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★参数3</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心电生理射频消融手术中，无创血压NBP和血氧饱和度SpO2参数可整合到系统内，可与多导曲线同步显示，并可系统内保存NBP及SpO2数据，无需额外接监护仪</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Theme="minorEastAsia" w:hAnsiTheme="minorEastAsia" w:hint="eastAsia"/>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2.4</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★参数4</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无创压：自动和手动模式</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Theme="minorEastAsia" w:hAnsiTheme="minorEastAsia" w:hint="eastAsia"/>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2.5</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★参数5</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提供无线FFR接口</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Theme="minorEastAsia" w:hAnsiTheme="minorEastAsia" w:hint="eastAsia"/>
                <w:szCs w:val="21"/>
              </w:rPr>
              <w:t xml:space="preserve"> </w:t>
            </w: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2.6</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Times New Roman"/>
                <w:bCs/>
                <w:szCs w:val="21"/>
              </w:rPr>
            </w:pPr>
            <w:r w:rsidRPr="009E0D97">
              <w:rPr>
                <w:rFonts w:ascii="宋体" w:eastAsia="宋体" w:hAnsi="宋体" w:cs="Times New Roman" w:hint="eastAsia"/>
                <w:bCs/>
                <w:szCs w:val="21"/>
              </w:rPr>
              <w:t>参数6</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心输出量：温度稀释法，以及fick＇s法</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2.7</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Times New Roman"/>
                <w:bCs/>
                <w:szCs w:val="21"/>
              </w:rPr>
            </w:pPr>
            <w:r w:rsidRPr="009E0D97">
              <w:rPr>
                <w:rFonts w:ascii="宋体" w:eastAsia="宋体" w:hAnsi="宋体" w:cs="Times New Roman" w:hint="eastAsia"/>
                <w:bCs/>
                <w:szCs w:val="21"/>
              </w:rPr>
              <w:t>参数7</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操作集成至DSA（通过DSA床旁触摸屏控制该系统）</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Calibri"/>
                <w:color w:val="000000"/>
                <w:kern w:val="0"/>
                <w:szCs w:val="21"/>
              </w:rPr>
            </w:pPr>
            <w:r w:rsidRPr="009E0D97">
              <w:rPr>
                <w:rFonts w:ascii="宋体" w:eastAsia="宋体" w:hAnsi="宋体" w:cs="Calibri" w:hint="eastAsia"/>
                <w:color w:val="000000"/>
                <w:szCs w:val="21"/>
              </w:rPr>
              <w:t>2.8</w:t>
            </w:r>
          </w:p>
        </w:tc>
        <w:tc>
          <w:tcPr>
            <w:tcW w:w="2410"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Calibri"/>
                <w:color w:val="000000"/>
                <w:kern w:val="0"/>
                <w:szCs w:val="21"/>
              </w:rPr>
            </w:pPr>
            <w:r w:rsidRPr="009E0D97">
              <w:rPr>
                <w:rFonts w:ascii="宋体" w:eastAsia="宋体" w:hAnsi="宋体" w:cs="Calibri" w:hint="eastAsia"/>
                <w:color w:val="000000"/>
                <w:szCs w:val="21"/>
              </w:rPr>
              <w:t>参数8</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具有耗材的条形码扫描记录功能，并配备有扫码枪</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Times New Roman" w:hint="eastAsia"/>
                <w:szCs w:val="21"/>
              </w:rPr>
              <w:lastRenderedPageBreak/>
              <w:t>2</w:t>
            </w:r>
            <w:r w:rsidRPr="009E0D97">
              <w:rPr>
                <w:rFonts w:ascii="宋体" w:eastAsia="宋体" w:hAnsi="宋体" w:cs="Calibri" w:hint="eastAsia"/>
                <w:color w:val="000000"/>
                <w:szCs w:val="21"/>
              </w:rPr>
              <w:t>.9</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参数9</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提供64导或以上多导电生理</w:t>
            </w:r>
          </w:p>
        </w:tc>
        <w:tc>
          <w:tcPr>
            <w:tcW w:w="993"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2.10</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参数10</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脉搏血氧饱和度测定：范围至少：45%≤至≤99%</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2.11</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参数11</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心腔内电极插孔&gt;90个</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2.12</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参数12</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所有界面为中文显示,中文操作（包括电脑系统、手术操作界面、报告系统等）</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2.13</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参数13</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可提供激动排序</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2.14</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参数14</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可与DSA双向通讯</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2.15</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参数15</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可计算分流量（房缺/室缺）</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2.16</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参数16</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可根据阻抗法监测0-200/min的呼吸</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2.17</w:t>
            </w:r>
          </w:p>
        </w:tc>
        <w:tc>
          <w:tcPr>
            <w:tcW w:w="2410" w:type="dxa"/>
            <w:shd w:val="clear" w:color="auto" w:fill="auto"/>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参数17</w:t>
            </w:r>
          </w:p>
        </w:tc>
        <w:tc>
          <w:tcPr>
            <w:tcW w:w="4677" w:type="dxa"/>
            <w:shd w:val="clear" w:color="auto" w:fill="auto"/>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具备ST段自动分析</w:t>
            </w:r>
          </w:p>
        </w:tc>
        <w:tc>
          <w:tcPr>
            <w:tcW w:w="993" w:type="dxa"/>
            <w:shd w:val="clear" w:color="auto" w:fill="auto"/>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kern w:val="0"/>
                <w:szCs w:val="21"/>
              </w:rPr>
            </w:pPr>
            <w:r w:rsidRPr="009E0D97">
              <w:rPr>
                <w:rFonts w:ascii="宋体" w:eastAsia="宋体" w:hAnsi="宋体" w:cs="宋体" w:hint="eastAsia"/>
                <w:b/>
                <w:kern w:val="0"/>
                <w:szCs w:val="21"/>
              </w:rPr>
              <w:t>3</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配置需求</w:t>
            </w:r>
            <w:r w:rsidRPr="009E0D97">
              <w:rPr>
                <w:rFonts w:ascii="宋体" w:eastAsia="宋体" w:hAnsi="宋体" w:cs="宋体" w:hint="eastAsia"/>
                <w:b/>
                <w:bCs/>
                <w:kern w:val="0"/>
                <w:szCs w:val="21"/>
              </w:rPr>
              <w:br/>
              <w:t>（一行只写一个配置）</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.1</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配置1</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IT系统软件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.2</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配置2</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主机系统</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 xml:space="preserve">.3 </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配置3 </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监视器</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 xml:space="preserve">.4 </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配置4</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UDI</w:t>
            </w:r>
            <w:r w:rsidRPr="009E0D97">
              <w:rPr>
                <w:rFonts w:ascii="宋体" w:eastAsia="宋体" w:hAnsi="宋体" w:cs="Times New Roman" w:hint="eastAsia"/>
                <w:szCs w:val="21"/>
              </w:rPr>
              <w:t>识别码</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.5</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配置5</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计算机系统配件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.6</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配置6</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扬声器</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3</w:t>
            </w:r>
            <w:r w:rsidRPr="009E0D97">
              <w:rPr>
                <w:rFonts w:ascii="宋体" w:eastAsia="宋体" w:hAnsi="宋体" w:cs="宋体" w:hint="eastAsia"/>
                <w:kern w:val="0"/>
                <w:szCs w:val="21"/>
              </w:rPr>
              <w:t>.7</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配置7</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安装套件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Calibri"/>
                <w:color w:val="000000"/>
                <w:kern w:val="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.8</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Calibri"/>
                <w:color w:val="000000"/>
                <w:kern w:val="0"/>
                <w:szCs w:val="21"/>
              </w:rPr>
            </w:pPr>
            <w:r w:rsidRPr="009E0D97">
              <w:rPr>
                <w:rFonts w:ascii="宋体" w:eastAsia="宋体" w:hAnsi="宋体" w:cs="Calibri" w:hint="eastAsia"/>
                <w:color w:val="000000"/>
                <w:szCs w:val="21"/>
              </w:rPr>
              <w:t>配置8</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连接光纤</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.9</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配置9</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中文键盘</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lastRenderedPageBreak/>
              <w:t>3</w:t>
            </w:r>
            <w:r w:rsidRPr="009E0D97">
              <w:rPr>
                <w:rFonts w:ascii="宋体" w:eastAsia="宋体" w:hAnsi="宋体" w:cs="Calibri" w:hint="eastAsia"/>
                <w:color w:val="000000"/>
                <w:szCs w:val="21"/>
              </w:rPr>
              <w:t>.10</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配置10</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中文界面套装</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.11</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配置11</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 xml:space="preserve">230-V </w:t>
            </w:r>
            <w:r w:rsidRPr="009E0D97">
              <w:rPr>
                <w:rFonts w:ascii="宋体" w:eastAsia="宋体" w:hAnsi="宋体" w:cs="Times New Roman" w:hint="eastAsia"/>
                <w:szCs w:val="21"/>
              </w:rPr>
              <w:t>不间断电源</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.12</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配置12</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 xml:space="preserve">240V </w:t>
            </w:r>
            <w:r w:rsidRPr="009E0D97">
              <w:rPr>
                <w:rFonts w:ascii="宋体" w:eastAsia="宋体" w:hAnsi="宋体" w:cs="Times New Roman" w:hint="eastAsia"/>
                <w:szCs w:val="21"/>
              </w:rPr>
              <w:t>电气箱</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.13</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配置13</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64</w:t>
            </w:r>
            <w:r w:rsidRPr="009E0D97">
              <w:rPr>
                <w:rFonts w:ascii="宋体" w:eastAsia="宋体" w:hAnsi="宋体" w:cs="Times New Roman" w:hint="eastAsia"/>
                <w:szCs w:val="21"/>
              </w:rPr>
              <w:t>导电生理放大器</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.14</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配置14</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NELLCOR PDM</w:t>
            </w:r>
            <w:r w:rsidRPr="009E0D97">
              <w:rPr>
                <w:rFonts w:ascii="宋体" w:eastAsia="宋体" w:hAnsi="宋体" w:cs="Times New Roman" w:hint="eastAsia"/>
                <w:szCs w:val="21"/>
              </w:rPr>
              <w:t>模块</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.15</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配置15</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血氧饱和度连接线</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.16</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配置16</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ETCO2 PDM</w:t>
            </w:r>
            <w:r w:rsidRPr="009E0D97">
              <w:rPr>
                <w:rFonts w:ascii="宋体" w:eastAsia="宋体" w:hAnsi="宋体" w:cs="Times New Roman" w:hint="eastAsia"/>
                <w:szCs w:val="21"/>
              </w:rPr>
              <w:t>基站</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.17</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配置17</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PDM</w:t>
            </w:r>
            <w:r w:rsidRPr="009E0D97">
              <w:rPr>
                <w:rFonts w:ascii="宋体" w:eastAsia="宋体" w:hAnsi="宋体" w:cs="Times New Roman" w:hint="eastAsia"/>
                <w:szCs w:val="21"/>
              </w:rPr>
              <w:t>线缆</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.18</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配置18</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无创血压套件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.19</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配置19</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远程监视器配件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.20</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配置20</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远程扬声器</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.21</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配置21</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工作台</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.22</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配置22</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打印机配件</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.23</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配置23</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szCs w:val="21"/>
              </w:rPr>
              <w:t>ECG</w:t>
            </w:r>
            <w:r w:rsidRPr="009E0D97">
              <w:rPr>
                <w:rFonts w:ascii="宋体" w:eastAsia="宋体" w:hAnsi="宋体" w:cs="Times New Roman" w:hint="eastAsia"/>
                <w:szCs w:val="21"/>
              </w:rPr>
              <w:t>线缆</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.24</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配置24</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条码扫描仪</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ind w:firstLineChars="100" w:firstLine="201"/>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.25</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配置25</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消融仪连接线缆</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color w:val="000000"/>
                <w:szCs w:val="21"/>
              </w:rPr>
              <w:t>3</w:t>
            </w:r>
            <w:r w:rsidRPr="009E0D97">
              <w:rPr>
                <w:rFonts w:ascii="宋体" w:eastAsia="宋体" w:hAnsi="宋体" w:cs="Calibri" w:hint="eastAsia"/>
                <w:color w:val="000000"/>
                <w:szCs w:val="21"/>
              </w:rPr>
              <w:t>.26</w:t>
            </w:r>
          </w:p>
        </w:tc>
        <w:tc>
          <w:tcPr>
            <w:tcW w:w="2410" w:type="dxa"/>
            <w:vAlign w:val="center"/>
          </w:tcPr>
          <w:p w:rsidR="009E0D97" w:rsidRPr="009E0D97" w:rsidRDefault="009E0D97" w:rsidP="009E0D97">
            <w:pPr>
              <w:adjustRightInd w:val="0"/>
              <w:snapToGrid w:val="0"/>
              <w:spacing w:line="340" w:lineRule="atLeast"/>
              <w:jc w:val="center"/>
              <w:rPr>
                <w:rFonts w:ascii="宋体" w:eastAsia="宋体" w:hAnsi="宋体" w:cs="Calibri"/>
                <w:color w:val="000000"/>
                <w:szCs w:val="21"/>
              </w:rPr>
            </w:pPr>
            <w:r w:rsidRPr="009E0D97">
              <w:rPr>
                <w:rFonts w:ascii="宋体" w:eastAsia="宋体" w:hAnsi="宋体" w:cs="Calibri" w:hint="eastAsia"/>
                <w:color w:val="000000"/>
                <w:szCs w:val="21"/>
              </w:rPr>
              <w:t>配置26</w:t>
            </w:r>
          </w:p>
        </w:tc>
        <w:tc>
          <w:tcPr>
            <w:tcW w:w="4677" w:type="dxa"/>
            <w:vAlign w:val="center"/>
          </w:tcPr>
          <w:p w:rsidR="009E0D97" w:rsidRPr="009E0D97" w:rsidRDefault="009E0D97" w:rsidP="009E0D97">
            <w:pPr>
              <w:adjustRightInd w:val="0"/>
              <w:snapToGrid w:val="0"/>
              <w:spacing w:line="340" w:lineRule="atLeast"/>
              <w:rPr>
                <w:rFonts w:ascii="宋体" w:eastAsia="宋体" w:hAnsi="宋体" w:cs="Times New Roman"/>
                <w:szCs w:val="21"/>
              </w:rPr>
            </w:pPr>
            <w:r w:rsidRPr="009E0D97">
              <w:rPr>
                <w:rFonts w:ascii="宋体" w:eastAsia="宋体" w:hAnsi="宋体" w:cs="Times New Roman" w:hint="eastAsia"/>
                <w:szCs w:val="21"/>
              </w:rPr>
              <w:t>彩色激光打印机</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b/>
                <w:bCs/>
                <w:kern w:val="0"/>
                <w:szCs w:val="21"/>
              </w:rPr>
              <w:t>4</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售后服务</w:t>
            </w:r>
          </w:p>
        </w:tc>
        <w:tc>
          <w:tcPr>
            <w:tcW w:w="4677"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 xml:space="preserve">　</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b/>
                <w:bCs/>
                <w:kern w:val="0"/>
                <w:szCs w:val="21"/>
              </w:rPr>
            </w:pPr>
            <w:r w:rsidRPr="009E0D97">
              <w:rPr>
                <w:rFonts w:ascii="宋体" w:eastAsia="宋体" w:hAnsi="宋体" w:cs="宋体" w:hint="eastAsia"/>
                <w:b/>
                <w:bCs/>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.1</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保修年限</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≥3年</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lastRenderedPageBreak/>
              <w:t>4</w:t>
            </w:r>
            <w:r w:rsidRPr="009E0D97">
              <w:rPr>
                <w:rFonts w:ascii="宋体" w:eastAsia="宋体" w:hAnsi="宋体" w:cs="宋体" w:hint="eastAsia"/>
                <w:kern w:val="0"/>
                <w:szCs w:val="21"/>
              </w:rPr>
              <w:t>.2</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出现故障响应时间</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维修到达现场时间≤ 6小时（本地）</w:t>
            </w:r>
            <w:r w:rsidRPr="009E0D97">
              <w:rPr>
                <w:rFonts w:ascii="宋体" w:eastAsia="宋体" w:hAnsi="宋体" w:cs="宋体" w:hint="eastAsia"/>
                <w:kern w:val="0"/>
                <w:szCs w:val="21"/>
              </w:rPr>
              <w:br/>
              <w:t>维修到达现场时间≤24小时（外地）</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.3</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维修支持</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配件供应时间≥10年</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.4</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耗材及零配件</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提供耗材及主要零配件目录（含报价）</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.5</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维修资料</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提供详细操作手册、维修保养手册、安装手册等</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.6</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维修工具</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提供维修专用工具1套</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.7</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预防性维修</w:t>
            </w:r>
            <w:r w:rsidRPr="009E0D97">
              <w:rPr>
                <w:rFonts w:ascii="宋体" w:eastAsia="宋体" w:hAnsi="宋体" w:cs="宋体" w:hint="eastAsia"/>
                <w:kern w:val="0"/>
                <w:szCs w:val="21"/>
              </w:rPr>
              <w:br/>
              <w:t>/定期维护保养</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保修期内提供定期维护保养服务</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.8</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维修密码支持</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开放</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.9</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升级</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终身免费软件升级</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.10</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使用培训</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支持</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r w:rsidR="009E0D97" w:rsidRPr="009E0D97" w:rsidTr="009E0D97">
        <w:trPr>
          <w:trHeight w:val="630"/>
        </w:trPr>
        <w:tc>
          <w:tcPr>
            <w:tcW w:w="851"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kern w:val="0"/>
                <w:szCs w:val="21"/>
              </w:rPr>
              <w:t>4</w:t>
            </w:r>
            <w:r w:rsidRPr="009E0D97">
              <w:rPr>
                <w:rFonts w:ascii="宋体" w:eastAsia="宋体" w:hAnsi="宋体" w:cs="宋体" w:hint="eastAsia"/>
                <w:kern w:val="0"/>
                <w:szCs w:val="21"/>
              </w:rPr>
              <w:t>.11</w:t>
            </w:r>
          </w:p>
        </w:tc>
        <w:tc>
          <w:tcPr>
            <w:tcW w:w="2410"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工程师培训</w:t>
            </w:r>
          </w:p>
        </w:tc>
        <w:tc>
          <w:tcPr>
            <w:tcW w:w="4677" w:type="dxa"/>
            <w:vAlign w:val="center"/>
          </w:tcPr>
          <w:p w:rsidR="009E0D97" w:rsidRPr="009E0D97" w:rsidRDefault="009E0D97" w:rsidP="009E0D97">
            <w:pPr>
              <w:widowControl/>
              <w:adjustRightInd w:val="0"/>
              <w:snapToGrid w:val="0"/>
              <w:spacing w:line="340" w:lineRule="atLeast"/>
              <w:jc w:val="left"/>
              <w:rPr>
                <w:rFonts w:ascii="宋体" w:eastAsia="宋体" w:hAnsi="宋体" w:cs="宋体"/>
                <w:kern w:val="0"/>
                <w:szCs w:val="21"/>
              </w:rPr>
            </w:pPr>
            <w:r w:rsidRPr="009E0D97">
              <w:rPr>
                <w:rFonts w:ascii="宋体" w:eastAsia="宋体" w:hAnsi="宋体" w:cs="宋体" w:hint="eastAsia"/>
                <w:kern w:val="0"/>
                <w:szCs w:val="21"/>
              </w:rPr>
              <w:t>支持</w:t>
            </w:r>
          </w:p>
        </w:tc>
        <w:tc>
          <w:tcPr>
            <w:tcW w:w="993" w:type="dxa"/>
            <w:vAlign w:val="center"/>
          </w:tcPr>
          <w:p w:rsidR="009E0D97" w:rsidRPr="009E0D97" w:rsidRDefault="009E0D97" w:rsidP="009E0D97">
            <w:pPr>
              <w:widowControl/>
              <w:adjustRightInd w:val="0"/>
              <w:snapToGrid w:val="0"/>
              <w:spacing w:line="340" w:lineRule="atLeast"/>
              <w:jc w:val="center"/>
              <w:rPr>
                <w:rFonts w:ascii="宋体" w:eastAsia="宋体" w:hAnsi="宋体" w:cs="宋体"/>
                <w:kern w:val="0"/>
                <w:szCs w:val="21"/>
              </w:rPr>
            </w:pPr>
            <w:r w:rsidRPr="009E0D97">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3D363B">
              <w:rPr>
                <w:rFonts w:ascii="宋体" w:hAnsi="宋体" w:cs="宋体" w:hint="eastAsia"/>
                <w:sz w:val="21"/>
                <w:szCs w:val="21"/>
              </w:rPr>
              <w:t>★</w:t>
            </w:r>
            <w:r w:rsidRPr="009E0D97">
              <w:rPr>
                <w:rFonts w:ascii="宋体" w:hAnsi="宋体" w:hint="eastAsia"/>
                <w:sz w:val="21"/>
                <w:szCs w:val="21"/>
              </w:rPr>
              <w:t>投标机型要求单台一体型设备，非多台设备打包/组合</w:t>
            </w:r>
          </w:p>
        </w:tc>
        <w:tc>
          <w:tcPr>
            <w:tcW w:w="708" w:type="dxa"/>
            <w:vAlign w:val="center"/>
            <w:hideMark/>
          </w:tcPr>
          <w:p w:rsidR="009E0D97" w:rsidRPr="00AB4A4E" w:rsidRDefault="009E0D97"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3D363B">
              <w:rPr>
                <w:rFonts w:ascii="宋体" w:hAnsi="宋体" w:cs="宋体" w:hint="eastAsia"/>
                <w:sz w:val="21"/>
                <w:szCs w:val="21"/>
              </w:rPr>
              <w:t>★</w:t>
            </w:r>
            <w:r w:rsidRPr="009E0D97">
              <w:rPr>
                <w:rFonts w:ascii="宋体" w:hAnsi="宋体" w:hint="eastAsia"/>
                <w:sz w:val="21"/>
                <w:szCs w:val="21"/>
              </w:rPr>
              <w:t>投标机型需具备CFDA证及FDA证</w:t>
            </w:r>
          </w:p>
        </w:tc>
        <w:tc>
          <w:tcPr>
            <w:tcW w:w="708" w:type="dxa"/>
            <w:vAlign w:val="center"/>
            <w:hideMark/>
          </w:tcPr>
          <w:p w:rsidR="009E0D97" w:rsidRPr="00AB4A4E" w:rsidRDefault="009E0D97"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3D363B">
              <w:rPr>
                <w:rFonts w:ascii="宋体" w:hAnsi="宋体" w:cs="宋体" w:hint="eastAsia"/>
                <w:sz w:val="21"/>
                <w:szCs w:val="21"/>
              </w:rPr>
              <w:t>★</w:t>
            </w:r>
            <w:r w:rsidRPr="009E0D97">
              <w:rPr>
                <w:rFonts w:ascii="宋体" w:hAnsi="宋体" w:hint="eastAsia"/>
                <w:sz w:val="21"/>
                <w:szCs w:val="21"/>
              </w:rPr>
              <w:t>心电生理射频消融手术中，无创血压NBP和血氧饱和度SpO2参数可整合到系统内，可与多导曲线同步显示，并可系统内保存NBP及SpO2数据，无需额外接监护仪</w:t>
            </w:r>
          </w:p>
        </w:tc>
        <w:tc>
          <w:tcPr>
            <w:tcW w:w="708" w:type="dxa"/>
            <w:vAlign w:val="center"/>
            <w:hideMark/>
          </w:tcPr>
          <w:p w:rsidR="009E0D97" w:rsidRPr="00AB4A4E" w:rsidRDefault="009E0D97"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3D363B">
              <w:rPr>
                <w:rFonts w:ascii="宋体" w:hAnsi="宋体" w:cs="宋体" w:hint="eastAsia"/>
                <w:sz w:val="21"/>
                <w:szCs w:val="21"/>
              </w:rPr>
              <w:t>★</w:t>
            </w:r>
            <w:r w:rsidRPr="009E0D97">
              <w:rPr>
                <w:rFonts w:ascii="宋体" w:hAnsi="宋体" w:hint="eastAsia"/>
                <w:sz w:val="21"/>
                <w:szCs w:val="21"/>
              </w:rPr>
              <w:t>无创压：自动和手动模式</w:t>
            </w:r>
          </w:p>
        </w:tc>
        <w:tc>
          <w:tcPr>
            <w:tcW w:w="708" w:type="dxa"/>
            <w:vAlign w:val="center"/>
            <w:hideMark/>
          </w:tcPr>
          <w:p w:rsidR="009E0D97" w:rsidRPr="00AB4A4E" w:rsidRDefault="009E0D97"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3D363B">
              <w:rPr>
                <w:rFonts w:ascii="宋体" w:hAnsi="宋体" w:cs="宋体" w:hint="eastAsia"/>
                <w:sz w:val="21"/>
                <w:szCs w:val="21"/>
              </w:rPr>
              <w:t>★</w:t>
            </w:r>
            <w:r w:rsidRPr="009E0D97">
              <w:rPr>
                <w:rFonts w:ascii="宋体" w:hAnsi="宋体" w:hint="eastAsia"/>
                <w:sz w:val="21"/>
                <w:szCs w:val="21"/>
              </w:rPr>
              <w:t>提供无线FFR接口</w:t>
            </w:r>
          </w:p>
        </w:tc>
        <w:tc>
          <w:tcPr>
            <w:tcW w:w="708" w:type="dxa"/>
            <w:vAlign w:val="center"/>
            <w:hideMark/>
          </w:tcPr>
          <w:p w:rsidR="009E0D97" w:rsidRPr="00AB4A4E" w:rsidRDefault="009E0D97" w:rsidP="009B672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心输出量：温度稀释法，以及fick＇s法</w:t>
            </w:r>
          </w:p>
        </w:tc>
        <w:tc>
          <w:tcPr>
            <w:tcW w:w="708" w:type="dxa"/>
            <w:vAlign w:val="center"/>
            <w:hideMark/>
          </w:tcPr>
          <w:p w:rsidR="009E0D97" w:rsidRDefault="009E0D97"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操作集成至DSA（通过DSA床旁触摸屏控制该系统）</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具有耗材的条形码扫描记录功能，并配备有扫码枪</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提供64导或以上多导电生理</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脉搏血氧饱和度测定：范围至少：45%≤至≤99%</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心腔内电极插孔&gt;90个</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所有界面为中文显示,中文操作（包括电脑系统、手术操作界面、报告系统等）</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可提供激动排序</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可与DSA双向通讯</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可计算分流量（房缺/室缺）</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可根据阻抗法监测0-200/min的呼吸</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7E3251">
        <w:trPr>
          <w:trHeight w:val="330"/>
        </w:trPr>
        <w:tc>
          <w:tcPr>
            <w:tcW w:w="708" w:type="dxa"/>
            <w:vMerge/>
            <w:vAlign w:val="center"/>
            <w:hideMark/>
          </w:tcPr>
          <w:p w:rsidR="009E0D97" w:rsidRPr="00AB4A4E" w:rsidRDefault="009E0D97" w:rsidP="000E441D">
            <w:pPr>
              <w:spacing w:line="440" w:lineRule="exact"/>
              <w:jc w:val="center"/>
              <w:rPr>
                <w:rFonts w:asciiTheme="minorEastAsia" w:hAnsiTheme="minorEastAsia"/>
                <w:szCs w:val="21"/>
              </w:rPr>
            </w:pPr>
          </w:p>
        </w:tc>
        <w:tc>
          <w:tcPr>
            <w:tcW w:w="994" w:type="dxa"/>
            <w:gridSpan w:val="2"/>
            <w:vMerge/>
            <w:vAlign w:val="center"/>
            <w:hideMark/>
          </w:tcPr>
          <w:p w:rsidR="009E0D97" w:rsidRPr="00AB4A4E" w:rsidRDefault="009E0D97" w:rsidP="000E441D">
            <w:pPr>
              <w:spacing w:line="440" w:lineRule="exact"/>
              <w:jc w:val="center"/>
              <w:rPr>
                <w:rFonts w:asciiTheme="minorEastAsia" w:hAnsiTheme="minorEastAsia"/>
                <w:szCs w:val="21"/>
              </w:rPr>
            </w:pPr>
          </w:p>
        </w:tc>
        <w:tc>
          <w:tcPr>
            <w:tcW w:w="6946" w:type="dxa"/>
            <w:noWrap/>
            <w:vAlign w:val="center"/>
            <w:hideMark/>
          </w:tcPr>
          <w:p w:rsidR="009E0D97" w:rsidRPr="009E0D97" w:rsidRDefault="009E0D97" w:rsidP="009B6720">
            <w:pPr>
              <w:adjustRightInd w:val="0"/>
              <w:snapToGrid w:val="0"/>
              <w:spacing w:line="340" w:lineRule="atLeast"/>
              <w:rPr>
                <w:rFonts w:ascii="宋体" w:hAnsi="宋体"/>
                <w:sz w:val="21"/>
                <w:szCs w:val="21"/>
              </w:rPr>
            </w:pPr>
            <w:r w:rsidRPr="009E0D97">
              <w:rPr>
                <w:rFonts w:ascii="宋体" w:hAnsi="宋体" w:hint="eastAsia"/>
                <w:sz w:val="21"/>
                <w:szCs w:val="21"/>
              </w:rPr>
              <w:t>具备ST段自动分析</w:t>
            </w:r>
          </w:p>
        </w:tc>
        <w:tc>
          <w:tcPr>
            <w:tcW w:w="708" w:type="dxa"/>
            <w:vAlign w:val="center"/>
            <w:hideMark/>
          </w:tcPr>
          <w:p w:rsidR="009E0D97" w:rsidRDefault="009E0D97"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2.25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E40B46"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w:t>
      </w:r>
      <w:r w:rsidRPr="00E016D8">
        <w:rPr>
          <w:rFonts w:asciiTheme="minorEastAsia" w:hAnsiTheme="minorEastAsia" w:cs="Times New Roman" w:hint="eastAsia"/>
          <w:kern w:val="0"/>
          <w:sz w:val="24"/>
          <w:szCs w:val="24"/>
        </w:rPr>
        <w:lastRenderedPageBreak/>
        <w:t>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w:t>
      </w:r>
      <w:r w:rsidRPr="00E016D8">
        <w:rPr>
          <w:rFonts w:asciiTheme="minorEastAsia" w:hAnsiTheme="minorEastAsia" w:cs="Times New Roman" w:hint="eastAsia"/>
          <w:kern w:val="0"/>
          <w:sz w:val="24"/>
          <w:szCs w:val="24"/>
        </w:rPr>
        <w:lastRenderedPageBreak/>
        <w:t>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509A0">
              <w:rPr>
                <w:rFonts w:ascii="宋体" w:eastAsia="宋体" w:hAnsi="宋体" w:cs="Times New Roman" w:hint="eastAsia"/>
                <w:bCs/>
                <w:spacing w:val="48"/>
                <w:kern w:val="0"/>
                <w:szCs w:val="21"/>
                <w:fitText w:val="1170" w:id="1190323200"/>
              </w:rPr>
              <w:t>单位名</w:t>
            </w:r>
            <w:r w:rsidRPr="00B509A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单位名</w:t>
            </w:r>
            <w:r w:rsidRPr="00B509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
                <w:kern w:val="0"/>
                <w:szCs w:val="21"/>
                <w:fitText w:val="1170" w:id="1190323200"/>
              </w:rPr>
              <w:t>法定代表</w:t>
            </w:r>
            <w:r w:rsidRPr="00B509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
                <w:kern w:val="0"/>
                <w:szCs w:val="21"/>
                <w:fitText w:val="1170" w:id="1190323200"/>
              </w:rPr>
              <w:t>法定代表</w:t>
            </w:r>
            <w:r w:rsidRPr="00B509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
                <w:kern w:val="0"/>
                <w:szCs w:val="21"/>
                <w:fitText w:val="1170" w:id="1190323200"/>
              </w:rPr>
              <w:t>委托代理</w:t>
            </w:r>
            <w:r w:rsidRPr="00B509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
                <w:kern w:val="0"/>
                <w:szCs w:val="21"/>
                <w:fitText w:val="1170" w:id="1190323200"/>
              </w:rPr>
              <w:t>委托代理</w:t>
            </w:r>
            <w:r w:rsidRPr="00B509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0"/>
                <w:kern w:val="0"/>
                <w:szCs w:val="21"/>
                <w:fitText w:val="1170" w:id="1190323200"/>
              </w:rPr>
              <w:t>联系</w:t>
            </w:r>
            <w:r w:rsidRPr="00B509A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120"/>
                <w:kern w:val="0"/>
                <w:szCs w:val="21"/>
                <w:fitText w:val="1170" w:id="1190323200"/>
              </w:rPr>
              <w:t>联系</w:t>
            </w:r>
            <w:r w:rsidRPr="00B509A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联系电</w:t>
            </w:r>
            <w:r w:rsidRPr="00B509A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联系电</w:t>
            </w:r>
            <w:r w:rsidRPr="00B509A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通讯地</w:t>
            </w:r>
            <w:r w:rsidRPr="00B509A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通讯地</w:t>
            </w:r>
            <w:r w:rsidRPr="00B509A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邮政编</w:t>
            </w:r>
            <w:r w:rsidRPr="00B509A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邮政编</w:t>
            </w:r>
            <w:r w:rsidRPr="00B509A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付款单</w:t>
            </w:r>
            <w:r w:rsidRPr="00B509A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开户名</w:t>
            </w:r>
            <w:r w:rsidRPr="00B509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开户银</w:t>
            </w:r>
            <w:r w:rsidRPr="00B509A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开户银</w:t>
            </w:r>
            <w:r w:rsidRPr="00B509A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银行账</w:t>
            </w:r>
            <w:r w:rsidRPr="00B509A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09A0">
              <w:rPr>
                <w:rFonts w:ascii="宋体" w:eastAsia="宋体" w:hAnsi="宋体" w:cs="Times New Roman" w:hint="eastAsia"/>
                <w:bCs/>
                <w:spacing w:val="48"/>
                <w:kern w:val="0"/>
                <w:szCs w:val="21"/>
                <w:fitText w:val="1170" w:id="1190323200"/>
              </w:rPr>
              <w:t>银行账</w:t>
            </w:r>
            <w:r w:rsidRPr="00B509A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594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151A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151AF" w:rsidP="00A36553">
      <w:pPr>
        <w:ind w:firstLine="573"/>
        <w:rPr>
          <w:rFonts w:asciiTheme="minorEastAsia" w:hAnsiTheme="minorEastAsia" w:cs="Times New Roman"/>
          <w:kern w:val="0"/>
          <w:sz w:val="28"/>
          <w:szCs w:val="28"/>
        </w:rPr>
      </w:pPr>
      <w:r w:rsidRPr="009151A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151A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A0" w:rsidRDefault="00B509A0" w:rsidP="00156746">
      <w:r>
        <w:separator/>
      </w:r>
    </w:p>
  </w:endnote>
  <w:endnote w:type="continuationSeparator" w:id="0">
    <w:p w:rsidR="00B509A0" w:rsidRDefault="00B509A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9151AF" w:rsidRPr="00EB77AB">
      <w:rPr>
        <w:rStyle w:val="a7"/>
        <w:sz w:val="24"/>
        <w:szCs w:val="24"/>
      </w:rPr>
      <w:fldChar w:fldCharType="begin"/>
    </w:r>
    <w:r w:rsidRPr="00EB77AB">
      <w:rPr>
        <w:rStyle w:val="a7"/>
        <w:sz w:val="24"/>
        <w:szCs w:val="24"/>
      </w:rPr>
      <w:instrText xml:space="preserve"> PAGE </w:instrText>
    </w:r>
    <w:r w:rsidR="009151AF" w:rsidRPr="00EB77AB">
      <w:rPr>
        <w:rStyle w:val="a7"/>
        <w:sz w:val="24"/>
        <w:szCs w:val="24"/>
      </w:rPr>
      <w:fldChar w:fldCharType="separate"/>
    </w:r>
    <w:r w:rsidR="00345940">
      <w:rPr>
        <w:rStyle w:val="a7"/>
        <w:noProof/>
        <w:sz w:val="24"/>
        <w:szCs w:val="24"/>
      </w:rPr>
      <w:t>3</w:t>
    </w:r>
    <w:r w:rsidR="009151A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9151AF" w:rsidRPr="00EB77AB">
      <w:rPr>
        <w:rStyle w:val="a7"/>
        <w:sz w:val="24"/>
        <w:szCs w:val="24"/>
      </w:rPr>
      <w:fldChar w:fldCharType="begin"/>
    </w:r>
    <w:r w:rsidRPr="00EB77AB">
      <w:rPr>
        <w:rStyle w:val="a7"/>
        <w:sz w:val="24"/>
        <w:szCs w:val="24"/>
      </w:rPr>
      <w:instrText xml:space="preserve"> PAGE </w:instrText>
    </w:r>
    <w:r w:rsidR="009151AF" w:rsidRPr="00EB77AB">
      <w:rPr>
        <w:rStyle w:val="a7"/>
        <w:sz w:val="24"/>
        <w:szCs w:val="24"/>
      </w:rPr>
      <w:fldChar w:fldCharType="separate"/>
    </w:r>
    <w:r w:rsidR="00345940">
      <w:rPr>
        <w:rStyle w:val="a7"/>
        <w:noProof/>
        <w:sz w:val="24"/>
        <w:szCs w:val="24"/>
      </w:rPr>
      <w:t>31</w:t>
    </w:r>
    <w:r w:rsidR="009151A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9151AF" w:rsidRPr="00EB77AB">
      <w:rPr>
        <w:rStyle w:val="a7"/>
        <w:sz w:val="24"/>
        <w:szCs w:val="24"/>
      </w:rPr>
      <w:fldChar w:fldCharType="begin"/>
    </w:r>
    <w:r w:rsidRPr="00EB77AB">
      <w:rPr>
        <w:rStyle w:val="a7"/>
        <w:sz w:val="24"/>
        <w:szCs w:val="24"/>
      </w:rPr>
      <w:instrText xml:space="preserve"> PAGE </w:instrText>
    </w:r>
    <w:r w:rsidR="009151AF" w:rsidRPr="00EB77AB">
      <w:rPr>
        <w:rStyle w:val="a7"/>
        <w:sz w:val="24"/>
        <w:szCs w:val="24"/>
      </w:rPr>
      <w:fldChar w:fldCharType="separate"/>
    </w:r>
    <w:r w:rsidR="00345940">
      <w:rPr>
        <w:rStyle w:val="a7"/>
        <w:noProof/>
        <w:sz w:val="24"/>
        <w:szCs w:val="24"/>
      </w:rPr>
      <w:t>59</w:t>
    </w:r>
    <w:r w:rsidR="009151A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A0" w:rsidRDefault="00B509A0" w:rsidP="00156746">
      <w:r>
        <w:separator/>
      </w:r>
    </w:p>
  </w:footnote>
  <w:footnote w:type="continuationSeparator" w:id="0">
    <w:p w:rsidR="00B509A0" w:rsidRDefault="00B509A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4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35B3"/>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1F4C"/>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59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51AF"/>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09A0"/>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0B4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6B3"/>
    <w:rsid w:val="00F667E1"/>
    <w:rsid w:val="00F66CCE"/>
    <w:rsid w:val="00F7132C"/>
    <w:rsid w:val="00F733A6"/>
    <w:rsid w:val="00F74C6C"/>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8F84-73F5-4AB4-927A-BAA4DD36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5021</Words>
  <Characters>28624</Characters>
  <Application>Microsoft Office Word</Application>
  <DocSecurity>0</DocSecurity>
  <Lines>238</Lines>
  <Paragraphs>67</Paragraphs>
  <ScaleCrop>false</ScaleCrop>
  <Company>china</Company>
  <LinksUpToDate>false</LinksUpToDate>
  <CharactersWithSpaces>33578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275</cp:revision>
  <cp:lastPrinted>2020-07-10T00:39:00Z</cp:lastPrinted>
  <dcterms:created xsi:type="dcterms:W3CDTF">2020-03-30T02:20:00Z</dcterms:created>
  <dcterms:modified xsi:type="dcterms:W3CDTF">2020-07-10T00:40:00Z</dcterms:modified>
</cp:coreProperties>
</file>