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317D7C" w:rsidRPr="00317D7C">
        <w:rPr>
          <w:rFonts w:ascii="宋体" w:eastAsia="宋体" w:hAnsi="宋体" w:cs="Times New Roman" w:hint="eastAsia"/>
          <w:kern w:val="0"/>
          <w:sz w:val="36"/>
          <w:szCs w:val="36"/>
          <w:u w:val="single"/>
        </w:rPr>
        <w:t>全自动鉴定药敏系统</w:t>
      </w:r>
      <w:r w:rsidR="0088165C">
        <w:rPr>
          <w:rFonts w:ascii="宋体" w:eastAsia="宋体" w:hAnsi="宋体" w:cs="Times New Roman" w:hint="eastAsia"/>
          <w:kern w:val="0"/>
          <w:sz w:val="36"/>
          <w:szCs w:val="36"/>
          <w:u w:val="single"/>
        </w:rPr>
        <w:t xml:space="preserve"> </w:t>
      </w:r>
      <w:r w:rsidR="0088165C">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C0A79">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317D7C">
        <w:rPr>
          <w:rFonts w:ascii="宋体" w:eastAsia="宋体" w:hAnsi="宋体" w:cs="Times New Roman" w:hint="eastAsia"/>
          <w:kern w:val="0"/>
          <w:sz w:val="36"/>
          <w:szCs w:val="36"/>
          <w:u w:val="single"/>
        </w:rPr>
        <w:t>122</w:t>
      </w:r>
      <w:r w:rsidR="001C0A79">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p>
    <w:p w:rsidR="00F60CD5" w:rsidRPr="00F60CD5" w:rsidRDefault="0058033F">
      <w:pPr>
        <w:pStyle w:val="TOC1"/>
        <w:ind w:left="804"/>
        <w:rPr>
          <w:rFonts w:asciiTheme="minorHAnsi" w:eastAsiaTheme="minorEastAsia" w:hAnsiTheme="minorHAnsi" w:cstheme="minorBidi"/>
          <w:noProof/>
          <w:kern w:val="2"/>
          <w:szCs w:val="22"/>
        </w:rPr>
      </w:pPr>
      <w:r w:rsidRPr="00F60CD5">
        <w:rPr>
          <w:rFonts w:ascii="仿宋_GB2312" w:eastAsia="仿宋_GB2312" w:hAnsi="宋体"/>
          <w:sz w:val="240"/>
          <w:szCs w:val="32"/>
        </w:rPr>
        <w:fldChar w:fldCharType="begin"/>
      </w:r>
      <w:r w:rsidR="00F906A3" w:rsidRPr="00F60CD5">
        <w:rPr>
          <w:rFonts w:ascii="仿宋_GB2312" w:eastAsia="仿宋_GB2312" w:hAnsi="宋体"/>
          <w:sz w:val="240"/>
          <w:szCs w:val="32"/>
        </w:rPr>
        <w:instrText xml:space="preserve"> TOC \o "1-3" \h \z \u </w:instrText>
      </w:r>
      <w:r w:rsidRPr="00F60CD5">
        <w:rPr>
          <w:rFonts w:ascii="仿宋_GB2312" w:eastAsia="仿宋_GB2312" w:hAnsi="宋体"/>
          <w:sz w:val="240"/>
          <w:szCs w:val="32"/>
        </w:rPr>
        <w:fldChar w:fldCharType="separate"/>
      </w:r>
      <w:hyperlink w:anchor="_Toc38221973" w:history="1">
        <w:r w:rsidR="00F60CD5" w:rsidRPr="00F60CD5">
          <w:rPr>
            <w:rStyle w:val="ae"/>
            <w:rFonts w:ascii="黑体" w:eastAsia="黑体" w:hAnsi="黑体"/>
            <w:noProof/>
            <w:sz w:val="32"/>
          </w:rPr>
          <w:t>第一部分  招标公告</w:t>
        </w:r>
        <w:r w:rsidR="00F60CD5" w:rsidRPr="00F60CD5">
          <w:rPr>
            <w:noProof/>
            <w:webHidden/>
            <w:sz w:val="32"/>
          </w:rPr>
          <w:tab/>
        </w:r>
        <w:r w:rsidR="00F60CD5" w:rsidRPr="00F60CD5">
          <w:rPr>
            <w:noProof/>
            <w:webHidden/>
            <w:sz w:val="32"/>
          </w:rPr>
          <w:fldChar w:fldCharType="begin"/>
        </w:r>
        <w:r w:rsidR="00F60CD5" w:rsidRPr="00F60CD5">
          <w:rPr>
            <w:noProof/>
            <w:webHidden/>
            <w:sz w:val="32"/>
          </w:rPr>
          <w:instrText xml:space="preserve"> PAGEREF _Toc38221973 \h </w:instrText>
        </w:r>
        <w:r w:rsidR="00F60CD5" w:rsidRPr="00F60CD5">
          <w:rPr>
            <w:noProof/>
            <w:webHidden/>
            <w:sz w:val="32"/>
          </w:rPr>
        </w:r>
        <w:r w:rsidR="00F60CD5" w:rsidRPr="00F60CD5">
          <w:rPr>
            <w:noProof/>
            <w:webHidden/>
            <w:sz w:val="32"/>
          </w:rPr>
          <w:fldChar w:fldCharType="separate"/>
        </w:r>
        <w:r w:rsidR="00F60CD5" w:rsidRPr="00F60CD5">
          <w:rPr>
            <w:noProof/>
            <w:webHidden/>
            <w:sz w:val="32"/>
          </w:rPr>
          <w:t>1</w:t>
        </w:r>
        <w:r w:rsidR="00F60CD5" w:rsidRPr="00F60CD5">
          <w:rPr>
            <w:noProof/>
            <w:webHidden/>
            <w:sz w:val="32"/>
          </w:rPr>
          <w:fldChar w:fldCharType="end"/>
        </w:r>
      </w:hyperlink>
    </w:p>
    <w:p w:rsidR="00F60CD5" w:rsidRPr="00F60CD5" w:rsidRDefault="0080089E">
      <w:pPr>
        <w:pStyle w:val="TOC1"/>
        <w:ind w:left="804"/>
        <w:rPr>
          <w:rFonts w:asciiTheme="minorHAnsi" w:eastAsiaTheme="minorEastAsia" w:hAnsiTheme="minorHAnsi" w:cstheme="minorBidi"/>
          <w:noProof/>
          <w:kern w:val="2"/>
          <w:szCs w:val="22"/>
        </w:rPr>
      </w:pPr>
      <w:hyperlink w:anchor="_Toc38221974" w:history="1">
        <w:r w:rsidR="00F60CD5" w:rsidRPr="00F60CD5">
          <w:rPr>
            <w:rStyle w:val="ae"/>
            <w:rFonts w:ascii="黑体" w:eastAsia="黑体" w:hAnsi="黑体"/>
            <w:noProof/>
            <w:sz w:val="32"/>
            <w:lang w:val="zh-CN"/>
          </w:rPr>
          <w:t>第二部分  采购项目技</w:t>
        </w:r>
        <w:r w:rsidR="00F60CD5" w:rsidRPr="00F60CD5">
          <w:rPr>
            <w:rStyle w:val="ae"/>
            <w:rFonts w:ascii="黑体" w:eastAsia="黑体" w:hAnsi="黑体" w:cs="宋体"/>
            <w:noProof/>
            <w:sz w:val="32"/>
            <w:lang w:val="zh-CN"/>
          </w:rPr>
          <w:t>术</w:t>
        </w:r>
        <w:r w:rsidR="00F60CD5" w:rsidRPr="00F60CD5">
          <w:rPr>
            <w:rStyle w:val="ae"/>
            <w:rFonts w:ascii="黑体" w:eastAsia="黑体" w:hAnsi="黑体" w:cs="Dotum"/>
            <w:noProof/>
            <w:sz w:val="32"/>
            <w:lang w:val="zh-CN"/>
          </w:rPr>
          <w:t>和商</w:t>
        </w:r>
        <w:r w:rsidR="00F60CD5" w:rsidRPr="00F60CD5">
          <w:rPr>
            <w:rStyle w:val="ae"/>
            <w:rFonts w:ascii="黑体" w:eastAsia="黑体" w:hAnsi="黑体" w:cs="宋体"/>
            <w:noProof/>
            <w:sz w:val="32"/>
            <w:lang w:val="zh-CN"/>
          </w:rPr>
          <w:t>务</w:t>
        </w:r>
        <w:r w:rsidR="00F60CD5" w:rsidRPr="00F60CD5">
          <w:rPr>
            <w:rStyle w:val="ae"/>
            <w:rFonts w:ascii="黑体" w:eastAsia="黑体" w:hAnsi="黑体"/>
            <w:noProof/>
            <w:sz w:val="32"/>
            <w:lang w:val="zh-CN"/>
          </w:rPr>
          <w:t>要求</w:t>
        </w:r>
        <w:r w:rsidR="00F60CD5" w:rsidRPr="00F60CD5">
          <w:rPr>
            <w:noProof/>
            <w:webHidden/>
            <w:sz w:val="32"/>
          </w:rPr>
          <w:tab/>
        </w:r>
        <w:r w:rsidR="00F60CD5" w:rsidRPr="00F60CD5">
          <w:rPr>
            <w:noProof/>
            <w:webHidden/>
            <w:sz w:val="32"/>
          </w:rPr>
          <w:fldChar w:fldCharType="begin"/>
        </w:r>
        <w:r w:rsidR="00F60CD5" w:rsidRPr="00F60CD5">
          <w:rPr>
            <w:noProof/>
            <w:webHidden/>
            <w:sz w:val="32"/>
          </w:rPr>
          <w:instrText xml:space="preserve"> PAGEREF _Toc38221974 \h </w:instrText>
        </w:r>
        <w:r w:rsidR="00F60CD5" w:rsidRPr="00F60CD5">
          <w:rPr>
            <w:noProof/>
            <w:webHidden/>
            <w:sz w:val="32"/>
          </w:rPr>
        </w:r>
        <w:r w:rsidR="00F60CD5" w:rsidRPr="00F60CD5">
          <w:rPr>
            <w:noProof/>
            <w:webHidden/>
            <w:sz w:val="32"/>
          </w:rPr>
          <w:fldChar w:fldCharType="separate"/>
        </w:r>
        <w:r w:rsidR="00F60CD5" w:rsidRPr="00F60CD5">
          <w:rPr>
            <w:noProof/>
            <w:webHidden/>
            <w:sz w:val="32"/>
          </w:rPr>
          <w:t>4</w:t>
        </w:r>
        <w:r w:rsidR="00F60CD5" w:rsidRPr="00F60CD5">
          <w:rPr>
            <w:noProof/>
            <w:webHidden/>
            <w:sz w:val="32"/>
          </w:rPr>
          <w:fldChar w:fldCharType="end"/>
        </w:r>
      </w:hyperlink>
    </w:p>
    <w:p w:rsidR="00F60CD5" w:rsidRPr="00F60CD5" w:rsidRDefault="0080089E">
      <w:pPr>
        <w:pStyle w:val="TOC1"/>
        <w:ind w:left="804"/>
        <w:rPr>
          <w:rFonts w:asciiTheme="minorHAnsi" w:eastAsiaTheme="minorEastAsia" w:hAnsiTheme="minorHAnsi" w:cstheme="minorBidi"/>
          <w:noProof/>
          <w:kern w:val="2"/>
          <w:szCs w:val="22"/>
        </w:rPr>
      </w:pPr>
      <w:hyperlink w:anchor="_Toc38221975" w:history="1">
        <w:r w:rsidR="00F60CD5" w:rsidRPr="00F60CD5">
          <w:rPr>
            <w:rStyle w:val="ae"/>
            <w:rFonts w:ascii="黑体" w:eastAsia="黑体" w:hAnsi="黑体"/>
            <w:noProof/>
            <w:sz w:val="32"/>
          </w:rPr>
          <w:t xml:space="preserve">第三部分  </w:t>
        </w:r>
        <w:r w:rsidR="00F60CD5" w:rsidRPr="00F60CD5">
          <w:rPr>
            <w:rStyle w:val="ae"/>
            <w:rFonts w:ascii="黑体" w:eastAsia="黑体" w:hAnsi="黑体"/>
            <w:noProof/>
            <w:sz w:val="32"/>
            <w:lang w:val="zh-CN"/>
          </w:rPr>
          <w:t>投标人</w:t>
        </w:r>
        <w:r w:rsidR="00F60CD5" w:rsidRPr="00F60CD5">
          <w:rPr>
            <w:rStyle w:val="ae"/>
            <w:rFonts w:ascii="黑体" w:eastAsia="黑体" w:hAnsi="黑体"/>
            <w:noProof/>
            <w:sz w:val="32"/>
          </w:rPr>
          <w:t>须知</w:t>
        </w:r>
        <w:r w:rsidR="00F60CD5" w:rsidRPr="00F60CD5">
          <w:rPr>
            <w:noProof/>
            <w:webHidden/>
            <w:sz w:val="32"/>
          </w:rPr>
          <w:tab/>
        </w:r>
        <w:r w:rsidR="00F60CD5" w:rsidRPr="00F60CD5">
          <w:rPr>
            <w:noProof/>
            <w:webHidden/>
            <w:sz w:val="32"/>
          </w:rPr>
          <w:fldChar w:fldCharType="begin"/>
        </w:r>
        <w:r w:rsidR="00F60CD5" w:rsidRPr="00F60CD5">
          <w:rPr>
            <w:noProof/>
            <w:webHidden/>
            <w:sz w:val="32"/>
          </w:rPr>
          <w:instrText xml:space="preserve"> PAGEREF _Toc38221975 \h </w:instrText>
        </w:r>
        <w:r w:rsidR="00F60CD5" w:rsidRPr="00F60CD5">
          <w:rPr>
            <w:noProof/>
            <w:webHidden/>
            <w:sz w:val="32"/>
          </w:rPr>
        </w:r>
        <w:r w:rsidR="00F60CD5" w:rsidRPr="00F60CD5">
          <w:rPr>
            <w:noProof/>
            <w:webHidden/>
            <w:sz w:val="32"/>
          </w:rPr>
          <w:fldChar w:fldCharType="separate"/>
        </w:r>
        <w:r w:rsidR="00F60CD5" w:rsidRPr="00F60CD5">
          <w:rPr>
            <w:noProof/>
            <w:webHidden/>
            <w:sz w:val="32"/>
          </w:rPr>
          <w:t>9</w:t>
        </w:r>
        <w:r w:rsidR="00F60CD5" w:rsidRPr="00F60CD5">
          <w:rPr>
            <w:noProof/>
            <w:webHidden/>
            <w:sz w:val="32"/>
          </w:rPr>
          <w:fldChar w:fldCharType="end"/>
        </w:r>
      </w:hyperlink>
    </w:p>
    <w:p w:rsidR="00F60CD5" w:rsidRPr="00F60CD5" w:rsidRDefault="0080089E">
      <w:pPr>
        <w:pStyle w:val="TOC1"/>
        <w:ind w:left="804"/>
        <w:rPr>
          <w:rFonts w:asciiTheme="minorHAnsi" w:eastAsiaTheme="minorEastAsia" w:hAnsiTheme="minorHAnsi" w:cstheme="minorBidi"/>
          <w:noProof/>
          <w:kern w:val="2"/>
          <w:szCs w:val="22"/>
        </w:rPr>
      </w:pPr>
      <w:hyperlink w:anchor="_Toc38221976" w:history="1">
        <w:r w:rsidR="00F60CD5" w:rsidRPr="00F60CD5">
          <w:rPr>
            <w:rStyle w:val="ae"/>
            <w:rFonts w:ascii="黑体" w:eastAsia="黑体" w:hAnsi="黑体"/>
            <w:bCs/>
            <w:noProof/>
            <w:sz w:val="32"/>
          </w:rPr>
          <w:t>第四部分  合同样本</w:t>
        </w:r>
        <w:r w:rsidR="00F60CD5" w:rsidRPr="00F60CD5">
          <w:rPr>
            <w:noProof/>
            <w:webHidden/>
            <w:sz w:val="32"/>
          </w:rPr>
          <w:tab/>
        </w:r>
        <w:r w:rsidR="00F60CD5" w:rsidRPr="00F60CD5">
          <w:rPr>
            <w:noProof/>
            <w:webHidden/>
            <w:sz w:val="32"/>
          </w:rPr>
          <w:fldChar w:fldCharType="begin"/>
        </w:r>
        <w:r w:rsidR="00F60CD5" w:rsidRPr="00F60CD5">
          <w:rPr>
            <w:noProof/>
            <w:webHidden/>
            <w:sz w:val="32"/>
          </w:rPr>
          <w:instrText xml:space="preserve"> PAGEREF _Toc38221976 \h </w:instrText>
        </w:r>
        <w:r w:rsidR="00F60CD5" w:rsidRPr="00F60CD5">
          <w:rPr>
            <w:noProof/>
            <w:webHidden/>
            <w:sz w:val="32"/>
          </w:rPr>
        </w:r>
        <w:r w:rsidR="00F60CD5" w:rsidRPr="00F60CD5">
          <w:rPr>
            <w:noProof/>
            <w:webHidden/>
            <w:sz w:val="32"/>
          </w:rPr>
          <w:fldChar w:fldCharType="separate"/>
        </w:r>
        <w:r w:rsidR="00F60CD5" w:rsidRPr="00F60CD5">
          <w:rPr>
            <w:noProof/>
            <w:webHidden/>
            <w:sz w:val="32"/>
          </w:rPr>
          <w:t>32</w:t>
        </w:r>
        <w:r w:rsidR="00F60CD5" w:rsidRPr="00F60CD5">
          <w:rPr>
            <w:noProof/>
            <w:webHidden/>
            <w:sz w:val="32"/>
          </w:rPr>
          <w:fldChar w:fldCharType="end"/>
        </w:r>
      </w:hyperlink>
    </w:p>
    <w:p w:rsidR="00F60CD5" w:rsidRPr="00F60CD5" w:rsidRDefault="0080089E">
      <w:pPr>
        <w:pStyle w:val="TOC1"/>
        <w:ind w:left="804"/>
        <w:rPr>
          <w:rFonts w:asciiTheme="minorHAnsi" w:eastAsiaTheme="minorEastAsia" w:hAnsiTheme="minorHAnsi" w:cstheme="minorBidi"/>
          <w:noProof/>
          <w:kern w:val="2"/>
          <w:szCs w:val="22"/>
        </w:rPr>
      </w:pPr>
      <w:hyperlink w:anchor="_Toc38221977" w:history="1">
        <w:r w:rsidR="00F60CD5" w:rsidRPr="00F60CD5">
          <w:rPr>
            <w:rStyle w:val="ae"/>
            <w:rFonts w:ascii="黑体" w:eastAsia="黑体" w:hAnsi="黑体"/>
            <w:noProof/>
            <w:sz w:val="32"/>
          </w:rPr>
          <w:t>第五部分  附件/投标文件格式</w:t>
        </w:r>
        <w:r w:rsidR="00F60CD5" w:rsidRPr="00F60CD5">
          <w:rPr>
            <w:noProof/>
            <w:webHidden/>
            <w:sz w:val="32"/>
          </w:rPr>
          <w:tab/>
        </w:r>
        <w:r w:rsidR="00F60CD5" w:rsidRPr="00F60CD5">
          <w:rPr>
            <w:noProof/>
            <w:webHidden/>
            <w:sz w:val="32"/>
          </w:rPr>
          <w:fldChar w:fldCharType="begin"/>
        </w:r>
        <w:r w:rsidR="00F60CD5" w:rsidRPr="00F60CD5">
          <w:rPr>
            <w:noProof/>
            <w:webHidden/>
            <w:sz w:val="32"/>
          </w:rPr>
          <w:instrText xml:space="preserve"> PAGEREF _Toc38221977 \h </w:instrText>
        </w:r>
        <w:r w:rsidR="00F60CD5" w:rsidRPr="00F60CD5">
          <w:rPr>
            <w:noProof/>
            <w:webHidden/>
            <w:sz w:val="32"/>
          </w:rPr>
        </w:r>
        <w:r w:rsidR="00F60CD5" w:rsidRPr="00F60CD5">
          <w:rPr>
            <w:noProof/>
            <w:webHidden/>
            <w:sz w:val="32"/>
          </w:rPr>
          <w:fldChar w:fldCharType="separate"/>
        </w:r>
        <w:r w:rsidR="00F60CD5" w:rsidRPr="00F60CD5">
          <w:rPr>
            <w:noProof/>
            <w:webHidden/>
            <w:sz w:val="32"/>
          </w:rPr>
          <w:t>35</w:t>
        </w:r>
        <w:r w:rsidR="00F60CD5" w:rsidRPr="00F60CD5">
          <w:rPr>
            <w:noProof/>
            <w:webHidden/>
            <w:sz w:val="32"/>
          </w:rPr>
          <w:fldChar w:fldCharType="end"/>
        </w:r>
      </w:hyperlink>
    </w:p>
    <w:p w:rsidR="007154D8" w:rsidRPr="0060361C" w:rsidRDefault="0058033F" w:rsidP="00881A2F">
      <w:pPr>
        <w:jc w:val="distribute"/>
        <w:rPr>
          <w:rFonts w:ascii="仿宋_GB2312" w:eastAsia="仿宋_GB2312" w:hAnsi="宋体" w:cs="Times New Roman"/>
          <w:kern w:val="0"/>
          <w:sz w:val="40"/>
          <w:szCs w:val="32"/>
        </w:rPr>
      </w:pPr>
      <w:r w:rsidRPr="00F60CD5">
        <w:rPr>
          <w:rFonts w:ascii="仿宋_GB2312" w:eastAsia="仿宋_GB2312" w:hAnsi="宋体" w:cs="Times New Roman"/>
          <w:kern w:val="0"/>
          <w:sz w:val="2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94A8A">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2197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6C1A9E" w:rsidRPr="006C1A9E">
        <w:rPr>
          <w:rFonts w:ascii="Tahoma" w:hAnsi="Tahoma" w:cs="Tahoma" w:hint="eastAsia"/>
          <w:b/>
          <w:bCs/>
          <w:kern w:val="0"/>
          <w:sz w:val="28"/>
          <w:szCs w:val="28"/>
        </w:rPr>
        <w:t>全自动鉴定药</w:t>
      </w:r>
      <w:proofErr w:type="gramStart"/>
      <w:r w:rsidR="006C1A9E" w:rsidRPr="006C1A9E">
        <w:rPr>
          <w:rFonts w:ascii="Tahoma" w:hAnsi="Tahoma" w:cs="Tahoma" w:hint="eastAsia"/>
          <w:b/>
          <w:bCs/>
          <w:kern w:val="0"/>
          <w:sz w:val="28"/>
          <w:szCs w:val="28"/>
        </w:rPr>
        <w:t>敏系统</w:t>
      </w:r>
      <w:proofErr w:type="gramEnd"/>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C1A9E">
        <w:rPr>
          <w:rFonts w:ascii="Tahoma" w:hAnsi="Tahoma" w:cs="Tahoma" w:hint="eastAsia"/>
          <w:kern w:val="0"/>
          <w:sz w:val="28"/>
          <w:szCs w:val="28"/>
        </w:rPr>
        <w:t>122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6C1A9E" w:rsidRPr="006C1A9E">
        <w:rPr>
          <w:rFonts w:asciiTheme="minorEastAsia" w:hAnsiTheme="minorEastAsia" w:cs="Times New Roman" w:hint="eastAsia"/>
          <w:b/>
          <w:kern w:val="0"/>
          <w:sz w:val="24"/>
          <w:szCs w:val="24"/>
        </w:rPr>
        <w:t>全自动鉴定药敏系统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C1A9E">
        <w:rPr>
          <w:rFonts w:asciiTheme="minorEastAsia" w:hAnsiTheme="minorEastAsia" w:cs="Times New Roman" w:hint="eastAsia"/>
          <w:b/>
          <w:kern w:val="0"/>
          <w:sz w:val="24"/>
          <w:szCs w:val="24"/>
        </w:rPr>
        <w:t>122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6C1A9E" w:rsidP="003D1292">
            <w:pPr>
              <w:adjustRightInd w:val="0"/>
              <w:snapToGrid w:val="0"/>
              <w:jc w:val="center"/>
              <w:rPr>
                <w:rFonts w:asciiTheme="minorEastAsia" w:hAnsiTheme="minorEastAsia" w:cs="Times New Roman"/>
                <w:szCs w:val="21"/>
              </w:rPr>
            </w:pPr>
            <w:r w:rsidRPr="006C1A9E">
              <w:rPr>
                <w:rFonts w:asciiTheme="minorEastAsia" w:hAnsiTheme="minorEastAsia" w:cs="Times New Roman" w:hint="eastAsia"/>
                <w:szCs w:val="21"/>
              </w:rPr>
              <w:t>全自动鉴定药</w:t>
            </w:r>
            <w:proofErr w:type="gramStart"/>
            <w:r w:rsidRPr="006C1A9E">
              <w:rPr>
                <w:rFonts w:asciiTheme="minorEastAsia" w:hAnsiTheme="minorEastAsia" w:cs="Times New Roman" w:hint="eastAsia"/>
                <w:szCs w:val="21"/>
              </w:rPr>
              <w:t>敏系统</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6C1A9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C0A79">
        <w:rPr>
          <w:rFonts w:asciiTheme="minorEastAsia" w:hAnsiTheme="minorEastAsia" w:cs="Times New Roman" w:hint="eastAsia"/>
          <w:kern w:val="0"/>
          <w:sz w:val="24"/>
          <w:szCs w:val="24"/>
          <w:u w:val="single"/>
        </w:rPr>
        <w:t>30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w:t>
      </w:r>
      <w:r w:rsidR="001C0A7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e"/>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94A8A">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C0A79">
        <w:rPr>
          <w:rFonts w:asciiTheme="minorEastAsia" w:hAnsiTheme="minorEastAsia" w:cs="Times New Roman" w:hint="eastAsia"/>
          <w:kern w:val="0"/>
          <w:sz w:val="24"/>
          <w:szCs w:val="24"/>
        </w:rPr>
        <w:t>30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2197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6C1A9E" w:rsidP="004A2AB0">
            <w:pPr>
              <w:adjustRightInd w:val="0"/>
              <w:snapToGrid w:val="0"/>
              <w:jc w:val="center"/>
              <w:rPr>
                <w:rFonts w:asciiTheme="minorEastAsia" w:hAnsiTheme="minorEastAsia" w:cs="Times New Roman"/>
                <w:kern w:val="0"/>
                <w:szCs w:val="21"/>
              </w:rPr>
            </w:pPr>
            <w:r w:rsidRPr="006C1A9E">
              <w:rPr>
                <w:rFonts w:asciiTheme="minorEastAsia" w:hAnsiTheme="minorEastAsia" w:cs="Times New Roman" w:hint="eastAsia"/>
                <w:szCs w:val="21"/>
              </w:rPr>
              <w:t>全自动鉴定药</w:t>
            </w:r>
            <w:proofErr w:type="gramStart"/>
            <w:r w:rsidRPr="006C1A9E">
              <w:rPr>
                <w:rFonts w:asciiTheme="minorEastAsia" w:hAnsiTheme="minorEastAsia" w:cs="Times New Roman" w:hint="eastAsia"/>
                <w:szCs w:val="21"/>
              </w:rPr>
              <w:t>敏系统</w:t>
            </w:r>
            <w:proofErr w:type="gramEnd"/>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6C1A9E"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6C1A9E" w:rsidP="00895983">
      <w:pPr>
        <w:adjustRightInd w:val="0"/>
        <w:snapToGrid w:val="0"/>
        <w:spacing w:line="440" w:lineRule="exact"/>
        <w:jc w:val="center"/>
        <w:rPr>
          <w:rFonts w:ascii="宋体" w:hAnsi="宋体" w:cs="宋体"/>
          <w:bCs/>
          <w:kern w:val="0"/>
          <w:sz w:val="32"/>
          <w:szCs w:val="32"/>
        </w:rPr>
      </w:pPr>
      <w:r w:rsidRPr="006C1A9E">
        <w:rPr>
          <w:rFonts w:ascii="宋体" w:eastAsia="宋体" w:hAnsi="宋体" w:cs="宋体" w:hint="eastAsia"/>
          <w:bCs/>
          <w:kern w:val="0"/>
          <w:sz w:val="32"/>
          <w:szCs w:val="32"/>
        </w:rPr>
        <w:t>全自动鉴定药</w:t>
      </w:r>
      <w:proofErr w:type="gramStart"/>
      <w:r w:rsidRPr="006C1A9E">
        <w:rPr>
          <w:rFonts w:ascii="宋体" w:eastAsia="宋体" w:hAnsi="宋体" w:cs="宋体" w:hint="eastAsia"/>
          <w:bCs/>
          <w:kern w:val="0"/>
          <w:sz w:val="32"/>
          <w:szCs w:val="32"/>
        </w:rPr>
        <w:t>敏系统</w:t>
      </w:r>
      <w:proofErr w:type="gramEnd"/>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firstRow="0" w:lastRow="0" w:firstColumn="0" w:lastColumn="0" w:noHBand="0" w:noVBand="0"/>
      </w:tblPr>
      <w:tblGrid>
        <w:gridCol w:w="851"/>
        <w:gridCol w:w="2268"/>
        <w:gridCol w:w="4819"/>
        <w:gridCol w:w="993"/>
      </w:tblGrid>
      <w:tr w:rsidR="006C1A9E" w:rsidRPr="00147D8C" w:rsidTr="006C1A9E">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b/>
                <w:bCs/>
                <w:kern w:val="0"/>
                <w:szCs w:val="21"/>
              </w:rPr>
            </w:pPr>
            <w:r w:rsidRPr="00147D8C">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b/>
                <w:bCs/>
                <w:kern w:val="0"/>
                <w:szCs w:val="21"/>
              </w:rPr>
            </w:pPr>
            <w:r w:rsidRPr="00147D8C">
              <w:rPr>
                <w:rFonts w:ascii="宋体" w:eastAsia="宋体" w:hAnsi="宋体"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b/>
                <w:bCs/>
                <w:kern w:val="0"/>
                <w:szCs w:val="21"/>
              </w:rPr>
            </w:pPr>
            <w:r w:rsidRPr="00147D8C">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6C1A9E" w:rsidRPr="00147D8C" w:rsidRDefault="006C1A9E" w:rsidP="00E454F0">
            <w:pPr>
              <w:widowControl/>
              <w:spacing w:line="360" w:lineRule="exact"/>
              <w:jc w:val="center"/>
              <w:rPr>
                <w:rFonts w:ascii="宋体" w:eastAsia="宋体" w:hAnsi="宋体" w:cs="宋体"/>
                <w:b/>
                <w:bCs/>
                <w:kern w:val="0"/>
                <w:szCs w:val="21"/>
              </w:rPr>
            </w:pPr>
            <w:r w:rsidRPr="00147D8C">
              <w:rPr>
                <w:rFonts w:ascii="宋体" w:eastAsia="宋体" w:hAnsi="宋体" w:cs="宋体" w:hint="eastAsia"/>
                <w:b/>
                <w:bCs/>
                <w:kern w:val="0"/>
                <w:szCs w:val="21"/>
              </w:rPr>
              <w:t>备注</w:t>
            </w:r>
          </w:p>
        </w:tc>
      </w:tr>
      <w:tr w:rsidR="006C1A9E" w:rsidRPr="00147D8C" w:rsidTr="006C1A9E">
        <w:trPr>
          <w:trHeight w:val="761"/>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b/>
                <w:bCs/>
                <w:kern w:val="0"/>
                <w:szCs w:val="21"/>
              </w:rPr>
            </w:pPr>
            <w:r w:rsidRPr="00147D8C">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b/>
                <w:bCs/>
                <w:kern w:val="0"/>
                <w:szCs w:val="21"/>
              </w:rPr>
            </w:pPr>
            <w:r w:rsidRPr="00147D8C">
              <w:rPr>
                <w:rFonts w:ascii="宋体" w:eastAsia="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hint="eastAsia"/>
                <w:b/>
                <w:bCs/>
                <w:kern w:val="0"/>
                <w:szCs w:val="21"/>
              </w:rPr>
            </w:pP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center"/>
              <w:rPr>
                <w:rFonts w:ascii="宋体" w:eastAsia="宋体" w:hAnsi="宋体" w:cs="宋体"/>
                <w:b/>
                <w:bCs/>
                <w:kern w:val="0"/>
                <w:szCs w:val="21"/>
              </w:rPr>
            </w:pPr>
            <w:r w:rsidRPr="00147D8C">
              <w:rPr>
                <w:rFonts w:ascii="宋体" w:eastAsia="宋体" w:hAnsi="宋体" w:cs="宋体" w:hint="eastAsia"/>
                <w:b/>
                <w:bCs/>
                <w:kern w:val="0"/>
                <w:szCs w:val="21"/>
              </w:rPr>
              <w:t xml:space="preserve">　</w:t>
            </w:r>
          </w:p>
        </w:tc>
      </w:tr>
      <w:tr w:rsidR="006C1A9E" w:rsidRPr="00147D8C" w:rsidTr="006C1A9E">
        <w:trPr>
          <w:trHeight w:val="1038"/>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kern w:val="0"/>
                <w:szCs w:val="21"/>
              </w:rPr>
            </w:pPr>
            <w:r w:rsidRPr="00147D8C">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Times New Roman" w:hint="eastAsia"/>
                <w:szCs w:val="21"/>
              </w:rPr>
            </w:pPr>
            <w:r w:rsidRPr="00147D8C">
              <w:rPr>
                <w:rFonts w:ascii="宋体" w:eastAsia="宋体" w:hAnsi="宋体" w:cs="Times New Roman" w:hint="eastAsia"/>
                <w:szCs w:val="21"/>
              </w:rPr>
              <w:t>设备用途</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Times New Roman" w:hint="eastAsia"/>
                <w:szCs w:val="21"/>
              </w:rPr>
            </w:pPr>
            <w:r w:rsidRPr="00147D8C">
              <w:rPr>
                <w:rFonts w:ascii="宋体" w:eastAsia="宋体" w:hAnsi="宋体" w:cs="Times New Roman" w:hint="eastAsia"/>
                <w:szCs w:val="21"/>
              </w:rPr>
              <w:t>用于病原菌的全自动快速鉴定及药物敏感实验。</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center"/>
              <w:rPr>
                <w:rFonts w:ascii="宋体" w:eastAsia="宋体" w:hAnsi="宋体" w:cs="宋体"/>
                <w:kern w:val="0"/>
                <w:szCs w:val="21"/>
              </w:rPr>
            </w:pPr>
            <w:r w:rsidRPr="00147D8C">
              <w:rPr>
                <w:rFonts w:ascii="宋体" w:eastAsia="宋体" w:hAnsi="宋体" w:cs="宋体" w:hint="eastAsia"/>
                <w:kern w:val="0"/>
                <w:szCs w:val="21"/>
              </w:rPr>
              <w:t xml:space="preserve">　</w:t>
            </w:r>
          </w:p>
        </w:tc>
      </w:tr>
      <w:tr w:rsidR="006C1A9E" w:rsidRPr="006C1A9E" w:rsidTr="006C1A9E">
        <w:trPr>
          <w:trHeight w:val="613"/>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6C1A9E" w:rsidRPr="00147D8C" w:rsidRDefault="006C1A9E" w:rsidP="00E454F0">
            <w:pPr>
              <w:widowControl/>
              <w:spacing w:line="360" w:lineRule="exact"/>
              <w:jc w:val="center"/>
              <w:rPr>
                <w:rFonts w:ascii="宋体" w:eastAsia="宋体" w:hAnsi="宋体" w:cs="宋体"/>
                <w:kern w:val="0"/>
                <w:szCs w:val="21"/>
              </w:rPr>
            </w:pPr>
            <w:r w:rsidRPr="00147D8C">
              <w:rPr>
                <w:rFonts w:ascii="宋体" w:eastAsia="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6C1A9E" w:rsidRPr="00147D8C" w:rsidRDefault="006C1A9E" w:rsidP="00E454F0">
            <w:pPr>
              <w:widowControl/>
              <w:spacing w:line="360" w:lineRule="exact"/>
              <w:jc w:val="center"/>
              <w:rPr>
                <w:rFonts w:ascii="宋体" w:eastAsia="宋体" w:hAnsi="宋体" w:cs="Times New Roman" w:hint="eastAsia"/>
                <w:szCs w:val="21"/>
              </w:rPr>
            </w:pPr>
            <w:r w:rsidRPr="00147D8C">
              <w:rPr>
                <w:rFonts w:ascii="宋体" w:eastAsia="宋体" w:hAnsi="宋体" w:cs="Times New Roman" w:hint="eastAsia"/>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6C1A9E" w:rsidRPr="00147D8C" w:rsidRDefault="006C1A9E" w:rsidP="006C1A9E">
            <w:pPr>
              <w:widowControl/>
              <w:spacing w:line="360" w:lineRule="exact"/>
              <w:jc w:val="left"/>
              <w:rPr>
                <w:rFonts w:ascii="宋体" w:eastAsia="宋体" w:hAnsi="宋体" w:cs="Times New Roman" w:hint="eastAsia"/>
                <w:szCs w:val="21"/>
              </w:rPr>
            </w:pPr>
            <w:r w:rsidRPr="00147D8C">
              <w:rPr>
                <w:rFonts w:ascii="宋体" w:eastAsia="宋体" w:hAnsi="宋体" w:cs="Times New Roman" w:hint="eastAsia"/>
                <w:szCs w:val="21"/>
              </w:rPr>
              <w:t>战创伤感染及临床致病细菌及真菌</w:t>
            </w:r>
          </w:p>
        </w:tc>
        <w:tc>
          <w:tcPr>
            <w:tcW w:w="993" w:type="dxa"/>
            <w:tcBorders>
              <w:top w:val="single" w:sz="4" w:space="0" w:color="auto"/>
              <w:left w:val="nil"/>
              <w:bottom w:val="single" w:sz="4" w:space="0" w:color="auto"/>
              <w:right w:val="single" w:sz="8" w:space="0" w:color="auto"/>
            </w:tcBorders>
            <w:shd w:val="clear" w:color="000000" w:fill="auto"/>
            <w:vAlign w:val="center"/>
          </w:tcPr>
          <w:p w:rsidR="006C1A9E" w:rsidRPr="00147D8C" w:rsidRDefault="006C1A9E" w:rsidP="00E454F0">
            <w:pPr>
              <w:widowControl/>
              <w:spacing w:line="360" w:lineRule="exact"/>
              <w:jc w:val="center"/>
              <w:rPr>
                <w:rFonts w:ascii="宋体" w:eastAsia="宋体" w:hAnsi="宋体" w:cs="宋体"/>
                <w:kern w:val="0"/>
                <w:szCs w:val="21"/>
              </w:rPr>
            </w:pPr>
            <w:r w:rsidRPr="00147D8C">
              <w:rPr>
                <w:rFonts w:ascii="宋体" w:eastAsia="宋体" w:hAnsi="宋体" w:cs="宋体" w:hint="eastAsia"/>
                <w:kern w:val="0"/>
                <w:szCs w:val="21"/>
              </w:rPr>
              <w:t xml:space="preserve">　</w:t>
            </w:r>
          </w:p>
        </w:tc>
      </w:tr>
      <w:tr w:rsidR="006C1A9E" w:rsidRPr="00147D8C" w:rsidTr="006C1A9E">
        <w:trPr>
          <w:trHeight w:val="89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bCs/>
                <w:kern w:val="0"/>
                <w:szCs w:val="21"/>
              </w:rPr>
            </w:pPr>
            <w:r w:rsidRPr="00147D8C">
              <w:rPr>
                <w:rFonts w:ascii="宋体" w:eastAsia="宋体" w:hAnsi="宋体" w:cs="宋体" w:hint="eastAsia"/>
                <w:bCs/>
                <w:kern w:val="0"/>
                <w:szCs w:val="21"/>
              </w:rPr>
              <w:t>1.3</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Times New Roman" w:hint="eastAsia"/>
                <w:szCs w:val="21"/>
              </w:rPr>
            </w:pPr>
            <w:r w:rsidRPr="00147D8C">
              <w:rPr>
                <w:rFonts w:ascii="宋体" w:eastAsia="宋体" w:hAnsi="宋体" w:cs="Times New Roman" w:hint="eastAsia"/>
                <w:szCs w:val="21"/>
              </w:rPr>
              <w:t>特殊功能需求</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Times New Roman" w:hint="eastAsia"/>
                <w:szCs w:val="21"/>
              </w:rPr>
            </w:pPr>
            <w:r w:rsidRPr="00147D8C">
              <w:rPr>
                <w:rFonts w:ascii="宋体" w:eastAsia="宋体" w:hAnsi="宋体" w:cs="Times New Roman" w:hint="eastAsia"/>
                <w:szCs w:val="21"/>
              </w:rPr>
              <w:t xml:space="preserve">药敏实验药物种类尽可能多，符合国家监测网要求 </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center"/>
              <w:rPr>
                <w:rFonts w:ascii="宋体" w:eastAsia="宋体" w:hAnsi="宋体" w:cs="宋体"/>
                <w:kern w:val="0"/>
                <w:szCs w:val="21"/>
              </w:rPr>
            </w:pPr>
            <w:r w:rsidRPr="00147D8C">
              <w:rPr>
                <w:rFonts w:ascii="宋体" w:eastAsia="宋体" w:hAnsi="宋体" w:cs="宋体" w:hint="eastAsia"/>
                <w:kern w:val="0"/>
                <w:szCs w:val="21"/>
              </w:rPr>
              <w:t xml:space="preserve">　</w:t>
            </w:r>
          </w:p>
        </w:tc>
      </w:tr>
      <w:tr w:rsidR="006C1A9E" w:rsidRPr="00147D8C" w:rsidTr="006C1A9E">
        <w:trPr>
          <w:trHeight w:val="990"/>
        </w:trPr>
        <w:tc>
          <w:tcPr>
            <w:tcW w:w="851" w:type="dxa"/>
            <w:tcBorders>
              <w:top w:val="nil"/>
              <w:left w:val="single" w:sz="8" w:space="0" w:color="auto"/>
              <w:bottom w:val="single" w:sz="4" w:space="0" w:color="auto"/>
              <w:right w:val="single" w:sz="4" w:space="0" w:color="auto"/>
            </w:tcBorders>
            <w:vAlign w:val="center"/>
          </w:tcPr>
          <w:p w:rsidR="006C1A9E" w:rsidRPr="006C1A9E" w:rsidRDefault="006C1A9E" w:rsidP="00E454F0">
            <w:pPr>
              <w:widowControl/>
              <w:spacing w:line="360" w:lineRule="exact"/>
              <w:jc w:val="center"/>
              <w:rPr>
                <w:rFonts w:ascii="宋体" w:eastAsia="宋体" w:hAnsi="宋体" w:cs="宋体"/>
                <w:b/>
                <w:kern w:val="0"/>
                <w:szCs w:val="21"/>
              </w:rPr>
            </w:pPr>
            <w:r w:rsidRPr="006C1A9E">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6C1A9E" w:rsidRPr="006C1A9E" w:rsidRDefault="006C1A9E" w:rsidP="00E454F0">
            <w:pPr>
              <w:widowControl/>
              <w:spacing w:line="360" w:lineRule="exact"/>
              <w:jc w:val="center"/>
              <w:rPr>
                <w:rFonts w:ascii="宋体" w:eastAsia="宋体" w:hAnsi="宋体" w:cs="Times New Roman" w:hint="eastAsia"/>
                <w:b/>
                <w:szCs w:val="21"/>
              </w:rPr>
            </w:pPr>
            <w:r w:rsidRPr="006C1A9E">
              <w:rPr>
                <w:rFonts w:ascii="宋体" w:eastAsia="宋体" w:hAnsi="宋体" w:cs="Times New Roman" w:hint="eastAsia"/>
                <w:b/>
                <w:szCs w:val="21"/>
              </w:rPr>
              <w:t>主要技术参数</w:t>
            </w:r>
            <w:r w:rsidRPr="006C1A9E">
              <w:rPr>
                <w:rFonts w:ascii="宋体" w:eastAsia="宋体" w:hAnsi="宋体" w:cs="Times New Roman" w:hint="eastAsia"/>
                <w:b/>
                <w:szCs w:val="21"/>
              </w:rPr>
              <w:br/>
              <w:t>（一行只写一个参数）</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rPr>
                <w:rFonts w:ascii="宋体" w:eastAsia="宋体" w:hAnsi="宋体" w:cs="Times New Roman" w:hint="eastAsia"/>
                <w:szCs w:val="21"/>
              </w:rPr>
            </w:pPr>
            <w:r w:rsidRPr="00147D8C">
              <w:rPr>
                <w:rFonts w:ascii="宋体" w:eastAsia="宋体" w:hAnsi="宋体" w:cs="Times New Roman" w:hint="eastAsia"/>
                <w:szCs w:val="21"/>
              </w:rPr>
              <w:t xml:space="preserve">　</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center"/>
              <w:rPr>
                <w:rFonts w:ascii="宋体" w:eastAsia="宋体" w:hAnsi="宋体" w:cs="宋体"/>
                <w:kern w:val="0"/>
                <w:szCs w:val="21"/>
              </w:rPr>
            </w:pPr>
            <w:r w:rsidRPr="00147D8C">
              <w:rPr>
                <w:rFonts w:ascii="宋体" w:eastAsia="宋体" w:hAnsi="宋体" w:cs="宋体" w:hint="eastAsia"/>
                <w:kern w:val="0"/>
                <w:szCs w:val="21"/>
              </w:rPr>
              <w:t xml:space="preserve">　</w:t>
            </w:r>
          </w:p>
        </w:tc>
      </w:tr>
      <w:tr w:rsidR="006C1A9E" w:rsidRPr="00147D8C" w:rsidTr="006C1A9E">
        <w:trPr>
          <w:trHeight w:val="1643"/>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kern w:val="0"/>
                <w:szCs w:val="21"/>
              </w:rPr>
            </w:pPr>
            <w:r w:rsidRPr="00147D8C">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Times New Roman" w:hint="eastAsia"/>
                <w:szCs w:val="21"/>
              </w:rPr>
            </w:pPr>
            <w:r w:rsidRPr="00147D8C">
              <w:rPr>
                <w:rFonts w:ascii="宋体" w:eastAsia="宋体" w:hAnsi="宋体" w:cs="Times New Roman" w:hint="eastAsia"/>
                <w:szCs w:val="21"/>
              </w:rPr>
              <w:t>★参数1</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rPr>
                <w:rFonts w:ascii="宋体" w:eastAsia="宋体" w:hAnsi="宋体" w:cs="Times New Roman" w:hint="eastAsia"/>
                <w:szCs w:val="21"/>
              </w:rPr>
            </w:pPr>
            <w:r w:rsidRPr="00147D8C">
              <w:rPr>
                <w:rFonts w:ascii="宋体" w:eastAsia="宋体" w:hAnsi="宋体" w:cs="Times New Roman" w:hint="eastAsia"/>
                <w:szCs w:val="21"/>
              </w:rPr>
              <w:t>检测方法：鉴定方法采用显色法或荧光法，鉴定时间平均&lt;10小时；药敏检测方法采用氧化还原显色法或比浊法，平均药敏试验时间&lt;8小时。</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center"/>
              <w:rPr>
                <w:rFonts w:ascii="宋体" w:eastAsia="宋体" w:hAnsi="宋体" w:cs="宋体" w:hint="eastAsia"/>
                <w:kern w:val="0"/>
                <w:szCs w:val="21"/>
              </w:rPr>
            </w:pPr>
          </w:p>
        </w:tc>
      </w:tr>
      <w:tr w:rsidR="006C1A9E" w:rsidRPr="00147D8C" w:rsidTr="006C1A9E">
        <w:trPr>
          <w:trHeight w:val="1245"/>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hint="eastAsia"/>
                <w:kern w:val="0"/>
                <w:szCs w:val="21"/>
              </w:rPr>
            </w:pPr>
            <w:r w:rsidRPr="00147D8C">
              <w:rPr>
                <w:rFonts w:ascii="宋体" w:eastAsia="宋体" w:hAnsi="宋体" w:cs="宋体" w:hint="eastAsia"/>
                <w:kern w:val="0"/>
                <w:szCs w:val="21"/>
              </w:rPr>
              <w:t>2.</w:t>
            </w:r>
            <w:r w:rsidRPr="00147D8C">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Times New Roman" w:hint="eastAsia"/>
                <w:szCs w:val="21"/>
              </w:rPr>
            </w:pPr>
            <w:r w:rsidRPr="00147D8C">
              <w:rPr>
                <w:rFonts w:ascii="宋体" w:eastAsia="宋体" w:hAnsi="宋体" w:cs="Times New Roman" w:hint="eastAsia"/>
                <w:szCs w:val="21"/>
              </w:rPr>
              <w:t>★参数2</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rPr>
                <w:rFonts w:ascii="宋体" w:eastAsia="宋体" w:hAnsi="宋体" w:cs="Times New Roman" w:hint="eastAsia"/>
                <w:szCs w:val="21"/>
              </w:rPr>
            </w:pPr>
            <w:r w:rsidRPr="00147D8C">
              <w:rPr>
                <w:rFonts w:ascii="宋体" w:eastAsia="宋体" w:hAnsi="宋体" w:cs="Times New Roman" w:hint="eastAsia"/>
                <w:szCs w:val="21"/>
              </w:rPr>
              <w:t xml:space="preserve">鉴定：能对≥500余种微生物包括革兰阳性菌、革兰阴性菌、进行鉴定并药敏实验。且酵母菌鉴定板，可鉴定≥40种酵母菌。 </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center"/>
              <w:rPr>
                <w:rFonts w:ascii="宋体" w:eastAsia="宋体" w:hAnsi="宋体" w:cs="宋体"/>
                <w:kern w:val="0"/>
                <w:szCs w:val="21"/>
              </w:rPr>
            </w:pPr>
            <w:r w:rsidRPr="00147D8C">
              <w:rPr>
                <w:rFonts w:ascii="宋体" w:eastAsia="宋体" w:hAnsi="宋体" w:cs="宋体" w:hint="eastAsia"/>
                <w:kern w:val="0"/>
                <w:szCs w:val="21"/>
              </w:rPr>
              <w:t xml:space="preserve">　</w:t>
            </w:r>
          </w:p>
        </w:tc>
      </w:tr>
      <w:tr w:rsidR="006C1A9E" w:rsidRPr="00147D8C" w:rsidTr="006C1A9E">
        <w:trPr>
          <w:trHeight w:val="1529"/>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hint="eastAsia"/>
                <w:kern w:val="0"/>
                <w:szCs w:val="21"/>
              </w:rPr>
            </w:pPr>
            <w:r w:rsidRPr="00147D8C">
              <w:rPr>
                <w:rFonts w:ascii="宋体" w:eastAsia="宋体" w:hAnsi="宋体" w:cs="宋体" w:hint="eastAsia"/>
                <w:kern w:val="0"/>
                <w:szCs w:val="21"/>
              </w:rPr>
              <w:lastRenderedPageBreak/>
              <w:t>2.</w:t>
            </w:r>
            <w:r w:rsidRPr="00147D8C">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hint="eastAsia"/>
                <w:kern w:val="0"/>
                <w:szCs w:val="21"/>
              </w:rPr>
            </w:pPr>
            <w:r w:rsidRPr="00147D8C">
              <w:rPr>
                <w:rFonts w:ascii="宋体" w:eastAsia="宋体" w:hAnsi="宋体" w:cs="宋体" w:hint="eastAsia"/>
                <w:kern w:val="0"/>
                <w:szCs w:val="21"/>
              </w:rPr>
              <w:t>★参数3</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rPr>
                <w:rFonts w:ascii="宋体" w:eastAsia="宋体" w:hAnsi="宋体" w:hint="eastAsia"/>
                <w:bCs/>
                <w:szCs w:val="21"/>
              </w:rPr>
            </w:pPr>
            <w:r w:rsidRPr="00147D8C">
              <w:rPr>
                <w:rFonts w:ascii="宋体" w:eastAsia="宋体" w:hAnsi="宋体" w:hint="eastAsia"/>
                <w:bCs/>
                <w:szCs w:val="21"/>
              </w:rPr>
              <w:t>药</w:t>
            </w:r>
            <w:r w:rsidRPr="00147D8C">
              <w:rPr>
                <w:rFonts w:ascii="宋体" w:eastAsia="宋体" w:hAnsi="宋体" w:cs="Times New Roman" w:hint="eastAsia"/>
                <w:szCs w:val="21"/>
              </w:rPr>
              <w:t>敏：可提供鉴定药敏复合板条、单独的药敏板条。每种单独药物板条中药物种类≥18种，每种药物可提供≥3个浓度梯度</w:t>
            </w:r>
            <w:r w:rsidRPr="00147D8C">
              <w:rPr>
                <w:rFonts w:ascii="宋体" w:eastAsia="宋体" w:hAnsi="宋体" w:hint="eastAsia"/>
                <w:bCs/>
                <w:szCs w:val="21"/>
              </w:rPr>
              <w:t>。</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center"/>
              <w:rPr>
                <w:rFonts w:ascii="宋体" w:eastAsia="宋体" w:hAnsi="宋体" w:cs="宋体" w:hint="eastAsia"/>
                <w:kern w:val="0"/>
                <w:szCs w:val="21"/>
              </w:rPr>
            </w:pPr>
          </w:p>
        </w:tc>
      </w:tr>
      <w:tr w:rsidR="006C1A9E" w:rsidRPr="00147D8C" w:rsidTr="006C1A9E">
        <w:trPr>
          <w:trHeight w:val="120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hint="eastAsia"/>
                <w:kern w:val="0"/>
                <w:szCs w:val="21"/>
              </w:rPr>
            </w:pPr>
            <w:r w:rsidRPr="00147D8C">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宋体" w:hint="eastAsia"/>
                <w:kern w:val="0"/>
                <w:szCs w:val="21"/>
              </w:rPr>
            </w:pPr>
            <w:bookmarkStart w:id="9" w:name="_Hlk536390667"/>
            <w:r w:rsidRPr="00147D8C">
              <w:rPr>
                <w:rFonts w:ascii="宋体" w:eastAsia="宋体" w:hAnsi="宋体"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hint="eastAsia"/>
                <w:bCs/>
                <w:szCs w:val="21"/>
              </w:rPr>
            </w:pPr>
            <w:r w:rsidRPr="00147D8C">
              <w:rPr>
                <w:rFonts w:ascii="宋体" w:eastAsia="宋体" w:hAnsi="宋体" w:cs="Arial" w:hint="eastAsia"/>
                <w:color w:val="000000"/>
                <w:szCs w:val="21"/>
                <w:lang w:bidi="ar"/>
              </w:rPr>
              <w:t>药物尽量包括磷霉素、</w:t>
            </w:r>
            <w:proofErr w:type="gramStart"/>
            <w:r w:rsidRPr="00147D8C">
              <w:rPr>
                <w:rFonts w:ascii="宋体" w:eastAsia="宋体" w:hAnsi="宋体" w:cs="Arial" w:hint="eastAsia"/>
                <w:color w:val="000000"/>
                <w:szCs w:val="21"/>
                <w:lang w:bidi="ar"/>
              </w:rPr>
              <w:t>替加环</w:t>
            </w:r>
            <w:proofErr w:type="gramEnd"/>
            <w:r w:rsidRPr="00147D8C">
              <w:rPr>
                <w:rFonts w:ascii="宋体" w:eastAsia="宋体" w:hAnsi="宋体" w:cs="Arial" w:hint="eastAsia"/>
                <w:color w:val="000000"/>
                <w:szCs w:val="21"/>
                <w:lang w:bidi="ar"/>
              </w:rPr>
              <w:t>素、头</w:t>
            </w:r>
            <w:proofErr w:type="gramStart"/>
            <w:r w:rsidRPr="00147D8C">
              <w:rPr>
                <w:rFonts w:ascii="宋体" w:eastAsia="宋体" w:hAnsi="宋体" w:cs="Arial" w:hint="eastAsia"/>
                <w:color w:val="000000"/>
                <w:szCs w:val="21"/>
                <w:lang w:bidi="ar"/>
              </w:rPr>
              <w:t>孢哌</w:t>
            </w:r>
            <w:proofErr w:type="gramEnd"/>
            <w:r w:rsidRPr="00147D8C">
              <w:rPr>
                <w:rFonts w:ascii="宋体" w:eastAsia="宋体" w:hAnsi="宋体" w:cs="Arial" w:hint="eastAsia"/>
                <w:color w:val="000000"/>
                <w:szCs w:val="21"/>
                <w:lang w:bidi="ar"/>
              </w:rPr>
              <w:t>酮/舒巴坦、多粘菌素、氯霉素、头</w:t>
            </w:r>
            <w:proofErr w:type="gramStart"/>
            <w:r w:rsidRPr="00147D8C">
              <w:rPr>
                <w:rFonts w:ascii="宋体" w:eastAsia="宋体" w:hAnsi="宋体" w:cs="Arial" w:hint="eastAsia"/>
                <w:color w:val="000000"/>
                <w:szCs w:val="21"/>
                <w:lang w:bidi="ar"/>
              </w:rPr>
              <w:t>孢他叮/</w:t>
            </w:r>
            <w:proofErr w:type="gramEnd"/>
            <w:r w:rsidRPr="00147D8C">
              <w:rPr>
                <w:rFonts w:ascii="宋体" w:eastAsia="宋体" w:hAnsi="宋体" w:cs="Arial" w:hint="eastAsia"/>
                <w:color w:val="000000"/>
                <w:szCs w:val="21"/>
                <w:lang w:bidi="ar"/>
              </w:rPr>
              <w:t>阿维巴坦、达托霉素、替考拉林、米诺环素、头孢唑啉、头孢曲松等，覆盖“国家细菌（CARSS/CHINET）耐药监测网”药物种类。满足临床抗生素使用需求，尽可能减少手工操作。</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center"/>
              <w:rPr>
                <w:rFonts w:ascii="宋体" w:eastAsia="宋体" w:hAnsi="宋体" w:cs="宋体" w:hint="eastAsia"/>
                <w:kern w:val="0"/>
                <w:szCs w:val="21"/>
              </w:rPr>
            </w:pPr>
          </w:p>
        </w:tc>
      </w:tr>
      <w:tr w:rsidR="006C1A9E" w:rsidRPr="00147D8C" w:rsidTr="006C1A9E">
        <w:trPr>
          <w:trHeight w:val="120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2.5</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★参数5</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所有耗材具有独立商品包装，且具有CFDA认证。</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p>
        </w:tc>
      </w:tr>
      <w:tr w:rsidR="006C1A9E" w:rsidRPr="00147D8C" w:rsidTr="006C1A9E">
        <w:trPr>
          <w:trHeight w:val="1199"/>
        </w:trPr>
        <w:tc>
          <w:tcPr>
            <w:tcW w:w="851" w:type="dxa"/>
            <w:tcBorders>
              <w:top w:val="single" w:sz="4" w:space="0" w:color="auto"/>
              <w:left w:val="single" w:sz="4"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2.6</w:t>
            </w:r>
          </w:p>
        </w:tc>
        <w:tc>
          <w:tcPr>
            <w:tcW w:w="2268" w:type="dxa"/>
            <w:tcBorders>
              <w:top w:val="single" w:sz="4" w:space="0" w:color="auto"/>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参数6</w:t>
            </w:r>
          </w:p>
        </w:tc>
        <w:tc>
          <w:tcPr>
            <w:tcW w:w="4819" w:type="dxa"/>
            <w:tcBorders>
              <w:top w:val="single" w:sz="4" w:space="0" w:color="auto"/>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软件系统：具有独立的报告审核专家系统，符合CLSI、DIN、SFM等国际标准。具有独立统计报表功能，且与LIS具有双通连接功能，给予LIS连接支持。</w:t>
            </w:r>
          </w:p>
        </w:tc>
        <w:tc>
          <w:tcPr>
            <w:tcW w:w="993" w:type="dxa"/>
            <w:tcBorders>
              <w:top w:val="single" w:sz="4" w:space="0" w:color="auto"/>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p>
        </w:tc>
      </w:tr>
      <w:tr w:rsidR="006C1A9E" w:rsidRPr="00147D8C" w:rsidTr="006C1A9E">
        <w:trPr>
          <w:trHeight w:val="910"/>
        </w:trPr>
        <w:tc>
          <w:tcPr>
            <w:tcW w:w="851" w:type="dxa"/>
            <w:tcBorders>
              <w:top w:val="single" w:sz="4" w:space="0" w:color="auto"/>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2.7</w:t>
            </w:r>
          </w:p>
        </w:tc>
        <w:tc>
          <w:tcPr>
            <w:tcW w:w="2268" w:type="dxa"/>
            <w:tcBorders>
              <w:top w:val="single" w:sz="4" w:space="0" w:color="auto"/>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参数7</w:t>
            </w:r>
          </w:p>
        </w:tc>
        <w:tc>
          <w:tcPr>
            <w:tcW w:w="4819" w:type="dxa"/>
            <w:tcBorders>
              <w:top w:val="single" w:sz="4" w:space="0" w:color="auto"/>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检测通量：单机容量可同时进行≥50个样本的鉴定与药敏检测。</w:t>
            </w:r>
          </w:p>
        </w:tc>
        <w:tc>
          <w:tcPr>
            <w:tcW w:w="993" w:type="dxa"/>
            <w:tcBorders>
              <w:top w:val="single" w:sz="4" w:space="0" w:color="auto"/>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p>
        </w:tc>
      </w:tr>
      <w:tr w:rsidR="006C1A9E" w:rsidRPr="00147D8C" w:rsidTr="006C1A9E">
        <w:trPr>
          <w:trHeight w:val="1091"/>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2.8</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参数8</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能检测包含ESBL、MRSA、VRE、BL、HLSR、HLGR在内的多种细菌耐药机制。</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p>
        </w:tc>
      </w:tr>
      <w:tr w:rsidR="006C1A9E" w:rsidRPr="00147D8C" w:rsidTr="006C1A9E">
        <w:trPr>
          <w:trHeight w:val="721"/>
        </w:trPr>
        <w:tc>
          <w:tcPr>
            <w:tcW w:w="851" w:type="dxa"/>
            <w:tcBorders>
              <w:top w:val="nil"/>
              <w:left w:val="single" w:sz="8" w:space="0" w:color="auto"/>
              <w:bottom w:val="single" w:sz="4" w:space="0" w:color="auto"/>
              <w:right w:val="single" w:sz="4" w:space="0" w:color="auto"/>
            </w:tcBorders>
            <w:vAlign w:val="center"/>
          </w:tcPr>
          <w:p w:rsidR="006C1A9E" w:rsidRPr="006C1A9E" w:rsidRDefault="006C1A9E" w:rsidP="00E454F0">
            <w:pPr>
              <w:widowControl/>
              <w:spacing w:line="360" w:lineRule="exact"/>
              <w:jc w:val="center"/>
              <w:rPr>
                <w:rFonts w:ascii="宋体" w:eastAsia="宋体" w:hAnsi="宋体" w:cs="Arial" w:hint="eastAsia"/>
                <w:b/>
                <w:color w:val="000000"/>
                <w:szCs w:val="21"/>
                <w:lang w:bidi="ar"/>
              </w:rPr>
            </w:pPr>
            <w:r w:rsidRPr="006C1A9E">
              <w:rPr>
                <w:rFonts w:ascii="宋体" w:eastAsia="宋体" w:hAnsi="宋体" w:cs="Arial" w:hint="eastAsia"/>
                <w:b/>
                <w:color w:val="000000"/>
                <w:szCs w:val="21"/>
                <w:lang w:bidi="ar"/>
              </w:rPr>
              <w:t>3</w:t>
            </w:r>
          </w:p>
        </w:tc>
        <w:tc>
          <w:tcPr>
            <w:tcW w:w="2268" w:type="dxa"/>
            <w:tcBorders>
              <w:top w:val="nil"/>
              <w:left w:val="nil"/>
              <w:bottom w:val="single" w:sz="4" w:space="0" w:color="auto"/>
              <w:right w:val="single" w:sz="4" w:space="0" w:color="auto"/>
            </w:tcBorders>
            <w:vAlign w:val="center"/>
          </w:tcPr>
          <w:p w:rsidR="006C1A9E" w:rsidRPr="006C1A9E" w:rsidRDefault="006C1A9E" w:rsidP="00E454F0">
            <w:pPr>
              <w:widowControl/>
              <w:spacing w:line="360" w:lineRule="exact"/>
              <w:jc w:val="center"/>
              <w:rPr>
                <w:rFonts w:ascii="宋体" w:eastAsia="宋体" w:hAnsi="宋体" w:cs="Arial" w:hint="eastAsia"/>
                <w:b/>
                <w:color w:val="000000"/>
                <w:szCs w:val="21"/>
                <w:lang w:bidi="ar"/>
              </w:rPr>
            </w:pPr>
            <w:r w:rsidRPr="006C1A9E">
              <w:rPr>
                <w:rFonts w:ascii="宋体" w:eastAsia="宋体" w:hAnsi="宋体" w:cs="Arial" w:hint="eastAsia"/>
                <w:b/>
                <w:color w:val="000000"/>
                <w:szCs w:val="21"/>
                <w:lang w:bidi="ar"/>
              </w:rPr>
              <w:t>配置需求</w:t>
            </w:r>
          </w:p>
        </w:tc>
        <w:tc>
          <w:tcPr>
            <w:tcW w:w="4819" w:type="dxa"/>
            <w:tcBorders>
              <w:top w:val="nil"/>
              <w:left w:val="nil"/>
              <w:bottom w:val="single" w:sz="4" w:space="0" w:color="auto"/>
              <w:right w:val="single" w:sz="4" w:space="0" w:color="auto"/>
            </w:tcBorders>
            <w:vAlign w:val="center"/>
          </w:tcPr>
          <w:p w:rsidR="006C1A9E" w:rsidRPr="006C1A9E" w:rsidRDefault="006C1A9E" w:rsidP="00E454F0">
            <w:pPr>
              <w:widowControl/>
              <w:spacing w:line="360" w:lineRule="exact"/>
              <w:jc w:val="left"/>
              <w:rPr>
                <w:rFonts w:ascii="宋体" w:eastAsia="宋体" w:hAnsi="宋体" w:cs="Arial" w:hint="eastAsia"/>
                <w:b/>
                <w:color w:val="000000"/>
                <w:szCs w:val="21"/>
                <w:lang w:bidi="ar"/>
              </w:rPr>
            </w:pP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315"/>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3.1</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配置1</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微生物分析仪主机：1台</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52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3.2</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配置2</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稳压电源：1套</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p>
        </w:tc>
      </w:tr>
      <w:tr w:rsidR="006C1A9E" w:rsidRPr="00147D8C" w:rsidTr="006C1A9E">
        <w:trPr>
          <w:trHeight w:val="518"/>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3.3</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配置3</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配套细菌浓度比浊仪：1个</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488"/>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3.4</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配置4</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定标管：1盒</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p>
        </w:tc>
      </w:tr>
      <w:tr w:rsidR="006C1A9E" w:rsidRPr="00147D8C" w:rsidTr="006C1A9E">
        <w:trPr>
          <w:trHeight w:val="522"/>
        </w:trPr>
        <w:tc>
          <w:tcPr>
            <w:tcW w:w="851" w:type="dxa"/>
            <w:tcBorders>
              <w:top w:val="nil"/>
              <w:left w:val="single" w:sz="8" w:space="0" w:color="auto"/>
              <w:bottom w:val="single" w:sz="4" w:space="0" w:color="auto"/>
              <w:right w:val="single" w:sz="4" w:space="0" w:color="auto"/>
            </w:tcBorders>
            <w:vAlign w:val="center"/>
          </w:tcPr>
          <w:p w:rsidR="006C1A9E" w:rsidRPr="006C1A9E" w:rsidRDefault="006C1A9E" w:rsidP="00E454F0">
            <w:pPr>
              <w:widowControl/>
              <w:spacing w:line="360" w:lineRule="exact"/>
              <w:jc w:val="center"/>
              <w:rPr>
                <w:rFonts w:ascii="宋体" w:eastAsia="宋体" w:hAnsi="宋体" w:cs="Arial" w:hint="eastAsia"/>
                <w:b/>
                <w:color w:val="000000"/>
                <w:szCs w:val="21"/>
                <w:lang w:bidi="ar"/>
              </w:rPr>
            </w:pPr>
            <w:r w:rsidRPr="006C1A9E">
              <w:rPr>
                <w:rFonts w:ascii="宋体" w:eastAsia="宋体" w:hAnsi="宋体" w:cs="Arial" w:hint="eastAsia"/>
                <w:b/>
                <w:color w:val="000000"/>
                <w:szCs w:val="21"/>
                <w:lang w:bidi="ar"/>
              </w:rPr>
              <w:t>4</w:t>
            </w:r>
          </w:p>
        </w:tc>
        <w:tc>
          <w:tcPr>
            <w:tcW w:w="2268" w:type="dxa"/>
            <w:tcBorders>
              <w:top w:val="nil"/>
              <w:left w:val="nil"/>
              <w:bottom w:val="single" w:sz="4" w:space="0" w:color="auto"/>
              <w:right w:val="single" w:sz="4" w:space="0" w:color="auto"/>
            </w:tcBorders>
            <w:vAlign w:val="center"/>
          </w:tcPr>
          <w:p w:rsidR="006C1A9E" w:rsidRPr="006C1A9E" w:rsidRDefault="006C1A9E" w:rsidP="00E454F0">
            <w:pPr>
              <w:widowControl/>
              <w:spacing w:line="360" w:lineRule="exact"/>
              <w:jc w:val="center"/>
              <w:rPr>
                <w:rFonts w:ascii="宋体" w:eastAsia="宋体" w:hAnsi="宋体" w:cs="Arial" w:hint="eastAsia"/>
                <w:b/>
                <w:color w:val="000000"/>
                <w:szCs w:val="21"/>
                <w:lang w:bidi="ar"/>
              </w:rPr>
            </w:pPr>
            <w:r w:rsidRPr="006C1A9E">
              <w:rPr>
                <w:rFonts w:ascii="宋体" w:eastAsia="宋体" w:hAnsi="宋体" w:cs="Arial" w:hint="eastAsia"/>
                <w:b/>
                <w:color w:val="000000"/>
                <w:szCs w:val="21"/>
                <w:lang w:bidi="ar"/>
              </w:rPr>
              <w:t>售后服务</w:t>
            </w:r>
          </w:p>
        </w:tc>
        <w:tc>
          <w:tcPr>
            <w:tcW w:w="4819"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42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4.1</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保修年限</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≥3年</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40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4.2</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出现故障回应时间</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维修到达现场时间≤ 6小时（本地）</w:t>
            </w:r>
            <w:r w:rsidRPr="00147D8C">
              <w:rPr>
                <w:rFonts w:ascii="宋体" w:eastAsia="宋体" w:hAnsi="宋体" w:cs="Arial" w:hint="eastAsia"/>
                <w:color w:val="000000"/>
                <w:szCs w:val="21"/>
                <w:lang w:bidi="ar"/>
              </w:rPr>
              <w:br/>
              <w:t>维修到达现场时间≤24小时（外地）</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42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4.3</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维修支持</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配件供应时间≥10年</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630"/>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lastRenderedPageBreak/>
              <w:t>4.4</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耗材及零配件</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提供耗材及主要零配件目录（含报价）</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43"/>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4.5</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维修资料</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提供详细操作手册、维修保养手册、安装手册等</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45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4.6</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维修工具</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提供维修专用工具1套</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43"/>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4.7</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预防性维修</w:t>
            </w:r>
            <w:r w:rsidRPr="00147D8C">
              <w:rPr>
                <w:rFonts w:ascii="宋体" w:eastAsia="宋体" w:hAnsi="宋体" w:cs="Arial" w:hint="eastAsia"/>
                <w:color w:val="000000"/>
                <w:szCs w:val="21"/>
                <w:lang w:bidi="ar"/>
              </w:rPr>
              <w:br/>
              <w:t>/定期维护保养</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保修期内提供定期维护保养服务</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51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4.8</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维修密码支持</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开放</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47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4.9</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升级</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终身免费软件升级</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45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4.10</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使用培训</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支持</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r w:rsidR="006C1A9E" w:rsidRPr="00147D8C" w:rsidTr="006C1A9E">
        <w:trPr>
          <w:trHeight w:val="522"/>
        </w:trPr>
        <w:tc>
          <w:tcPr>
            <w:tcW w:w="851" w:type="dxa"/>
            <w:tcBorders>
              <w:top w:val="nil"/>
              <w:left w:val="single" w:sz="8" w:space="0" w:color="auto"/>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4.11</w:t>
            </w:r>
          </w:p>
        </w:tc>
        <w:tc>
          <w:tcPr>
            <w:tcW w:w="2268" w:type="dxa"/>
            <w:tcBorders>
              <w:top w:val="nil"/>
              <w:left w:val="nil"/>
              <w:bottom w:val="single" w:sz="4" w:space="0" w:color="auto"/>
              <w:right w:val="single" w:sz="4" w:space="0" w:color="auto"/>
            </w:tcBorders>
            <w:vAlign w:val="center"/>
          </w:tcPr>
          <w:p w:rsidR="006C1A9E" w:rsidRPr="00147D8C" w:rsidRDefault="006C1A9E" w:rsidP="00E454F0">
            <w:pPr>
              <w:widowControl/>
              <w:spacing w:line="360" w:lineRule="exact"/>
              <w:jc w:val="center"/>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工程师培训</w:t>
            </w:r>
          </w:p>
        </w:tc>
        <w:tc>
          <w:tcPr>
            <w:tcW w:w="4819" w:type="dxa"/>
            <w:tcBorders>
              <w:top w:val="nil"/>
              <w:left w:val="nil"/>
              <w:bottom w:val="single" w:sz="4" w:space="0" w:color="auto"/>
              <w:right w:val="single" w:sz="4" w:space="0" w:color="auto"/>
            </w:tcBorders>
            <w:vAlign w:val="center"/>
          </w:tcPr>
          <w:p w:rsidR="006C1A9E" w:rsidRPr="00147D8C" w:rsidRDefault="006C1A9E" w:rsidP="006C1A9E">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支持</w:t>
            </w:r>
          </w:p>
        </w:tc>
        <w:tc>
          <w:tcPr>
            <w:tcW w:w="993" w:type="dxa"/>
            <w:tcBorders>
              <w:top w:val="nil"/>
              <w:left w:val="nil"/>
              <w:bottom w:val="single" w:sz="4" w:space="0" w:color="auto"/>
              <w:right w:val="single" w:sz="8" w:space="0" w:color="auto"/>
            </w:tcBorders>
            <w:vAlign w:val="center"/>
          </w:tcPr>
          <w:p w:rsidR="006C1A9E" w:rsidRPr="00147D8C" w:rsidRDefault="006C1A9E" w:rsidP="00E454F0">
            <w:pPr>
              <w:widowControl/>
              <w:spacing w:line="360" w:lineRule="exact"/>
              <w:jc w:val="left"/>
              <w:rPr>
                <w:rFonts w:ascii="宋体" w:eastAsia="宋体" w:hAnsi="宋体" w:cs="Arial" w:hint="eastAsia"/>
                <w:color w:val="000000"/>
                <w:szCs w:val="21"/>
                <w:lang w:bidi="ar"/>
              </w:rPr>
            </w:pPr>
            <w:r w:rsidRPr="00147D8C">
              <w:rPr>
                <w:rFonts w:ascii="宋体" w:eastAsia="宋体" w:hAnsi="宋体" w:cs="Arial" w:hint="eastAsia"/>
                <w:color w:val="000000"/>
                <w:szCs w:val="21"/>
                <w:lang w:bidi="ar"/>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2197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e"/>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5"/>
        <w:tblW w:w="9356" w:type="dxa"/>
        <w:tblInd w:w="-176" w:type="dxa"/>
        <w:tblLook w:val="04A0" w:firstRow="1" w:lastRow="0" w:firstColumn="1" w:lastColumn="0" w:noHBand="0" w:noVBand="1"/>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bookmarkStart w:id="15" w:name="_Hlk38221704"/>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C1A9E" w:rsidRPr="00AB4A4E" w:rsidTr="00E274D4">
        <w:trPr>
          <w:trHeight w:val="330"/>
        </w:trPr>
        <w:tc>
          <w:tcPr>
            <w:tcW w:w="708" w:type="dxa"/>
            <w:vMerge/>
            <w:vAlign w:val="center"/>
            <w:hideMark/>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C1A9E" w:rsidRPr="00147D8C" w:rsidRDefault="006C1A9E" w:rsidP="006C1A9E">
            <w:pPr>
              <w:widowControl/>
              <w:spacing w:line="360" w:lineRule="exact"/>
              <w:rPr>
                <w:rFonts w:ascii="宋体" w:hAnsi="宋体" w:hint="eastAsia"/>
                <w:kern w:val="2"/>
                <w:sz w:val="21"/>
                <w:szCs w:val="21"/>
              </w:rPr>
            </w:pPr>
            <w:r w:rsidRPr="00147D8C">
              <w:rPr>
                <w:rFonts w:ascii="宋体" w:hAnsi="宋体" w:cs="宋体" w:hint="eastAsia"/>
                <w:sz w:val="21"/>
                <w:szCs w:val="21"/>
              </w:rPr>
              <w:t>★</w:t>
            </w:r>
            <w:r w:rsidRPr="00147D8C">
              <w:rPr>
                <w:rFonts w:ascii="宋体" w:hAnsi="宋体" w:hint="eastAsia"/>
                <w:kern w:val="2"/>
                <w:sz w:val="21"/>
                <w:szCs w:val="21"/>
              </w:rPr>
              <w:t>检测方法：鉴定方法采用显色法或荧光法，鉴定时间平均&lt;10小时；药敏检测方法采用氧化还原显色法或比浊法，平均药敏试验时间&lt;8小时。</w:t>
            </w:r>
          </w:p>
        </w:tc>
        <w:tc>
          <w:tcPr>
            <w:tcW w:w="708" w:type="dxa"/>
            <w:vAlign w:val="center"/>
            <w:hideMark/>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6C1A9E" w:rsidRPr="00AB4A4E" w:rsidTr="00E274D4">
        <w:trPr>
          <w:trHeight w:val="330"/>
        </w:trPr>
        <w:tc>
          <w:tcPr>
            <w:tcW w:w="708" w:type="dxa"/>
            <w:vMerge/>
            <w:vAlign w:val="center"/>
            <w:hideMark/>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C1A9E" w:rsidRPr="00147D8C" w:rsidRDefault="006C1A9E" w:rsidP="006C1A9E">
            <w:pPr>
              <w:widowControl/>
              <w:spacing w:line="360" w:lineRule="exact"/>
              <w:rPr>
                <w:rFonts w:ascii="宋体" w:hAnsi="宋体" w:hint="eastAsia"/>
                <w:kern w:val="2"/>
                <w:sz w:val="21"/>
                <w:szCs w:val="21"/>
              </w:rPr>
            </w:pPr>
            <w:r w:rsidRPr="00147D8C">
              <w:rPr>
                <w:rFonts w:ascii="宋体" w:hAnsi="宋体" w:cs="宋体" w:hint="eastAsia"/>
                <w:sz w:val="21"/>
                <w:szCs w:val="21"/>
              </w:rPr>
              <w:t>★</w:t>
            </w:r>
            <w:r w:rsidRPr="00147D8C">
              <w:rPr>
                <w:rFonts w:ascii="宋体" w:hAnsi="宋体" w:hint="eastAsia"/>
                <w:kern w:val="2"/>
                <w:sz w:val="21"/>
                <w:szCs w:val="21"/>
              </w:rPr>
              <w:t>鉴定：能对≥500余种微生物包括革兰阳性菌、革兰阴性菌、进行鉴定并药</w:t>
            </w:r>
            <w:r w:rsidRPr="00147D8C">
              <w:rPr>
                <w:rFonts w:ascii="宋体" w:hAnsi="宋体" w:hint="eastAsia"/>
                <w:kern w:val="2"/>
                <w:sz w:val="21"/>
                <w:szCs w:val="21"/>
              </w:rPr>
              <w:lastRenderedPageBreak/>
              <w:t xml:space="preserve">敏实验。且酵母菌鉴定板，可鉴定≥40种酵母菌。 </w:t>
            </w:r>
          </w:p>
        </w:tc>
        <w:tc>
          <w:tcPr>
            <w:tcW w:w="708" w:type="dxa"/>
            <w:vAlign w:val="center"/>
            <w:hideMark/>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6.3</w:t>
            </w:r>
          </w:p>
        </w:tc>
      </w:tr>
      <w:tr w:rsidR="006C1A9E" w:rsidRPr="00AB4A4E" w:rsidTr="00E274D4">
        <w:trPr>
          <w:trHeight w:val="330"/>
        </w:trPr>
        <w:tc>
          <w:tcPr>
            <w:tcW w:w="708" w:type="dxa"/>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994" w:type="dxa"/>
            <w:gridSpan w:val="2"/>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6946" w:type="dxa"/>
            <w:noWrap/>
            <w:vAlign w:val="center"/>
          </w:tcPr>
          <w:p w:rsidR="006C1A9E" w:rsidRPr="00147D8C" w:rsidRDefault="006C1A9E" w:rsidP="006C1A9E">
            <w:pPr>
              <w:widowControl/>
              <w:spacing w:line="360" w:lineRule="exact"/>
              <w:rPr>
                <w:rFonts w:ascii="宋体" w:hAnsi="宋体" w:hint="eastAsia"/>
                <w:bCs/>
                <w:sz w:val="21"/>
                <w:szCs w:val="21"/>
              </w:rPr>
            </w:pPr>
            <w:r w:rsidRPr="00147D8C">
              <w:rPr>
                <w:rFonts w:ascii="宋体" w:hAnsi="宋体" w:cs="宋体" w:hint="eastAsia"/>
                <w:sz w:val="21"/>
                <w:szCs w:val="21"/>
              </w:rPr>
              <w:t>★</w:t>
            </w:r>
            <w:r w:rsidRPr="00147D8C">
              <w:rPr>
                <w:rFonts w:ascii="宋体" w:hAnsi="宋体" w:hint="eastAsia"/>
                <w:bCs/>
                <w:sz w:val="21"/>
                <w:szCs w:val="21"/>
              </w:rPr>
              <w:t>药</w:t>
            </w:r>
            <w:r w:rsidRPr="00147D8C">
              <w:rPr>
                <w:rFonts w:ascii="宋体" w:hAnsi="宋体" w:hint="eastAsia"/>
                <w:kern w:val="2"/>
                <w:sz w:val="21"/>
                <w:szCs w:val="21"/>
              </w:rPr>
              <w:t>敏：可提供鉴定药敏复合板条、单独的药敏板条。每种单独药物板条中药物种类≥18种，每种药物可提供≥3个浓度梯度</w:t>
            </w:r>
            <w:r w:rsidRPr="00147D8C">
              <w:rPr>
                <w:rFonts w:ascii="宋体" w:hAnsi="宋体" w:hint="eastAsia"/>
                <w:bCs/>
                <w:sz w:val="21"/>
                <w:szCs w:val="21"/>
              </w:rPr>
              <w:t>。</w:t>
            </w:r>
          </w:p>
        </w:tc>
        <w:tc>
          <w:tcPr>
            <w:tcW w:w="708" w:type="dxa"/>
            <w:vAlign w:val="center"/>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6C1A9E" w:rsidRPr="00AB4A4E" w:rsidTr="00E274D4">
        <w:trPr>
          <w:trHeight w:val="330"/>
        </w:trPr>
        <w:tc>
          <w:tcPr>
            <w:tcW w:w="708" w:type="dxa"/>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994" w:type="dxa"/>
            <w:gridSpan w:val="2"/>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6946" w:type="dxa"/>
            <w:noWrap/>
            <w:vAlign w:val="center"/>
          </w:tcPr>
          <w:p w:rsidR="006C1A9E" w:rsidRPr="00147D8C" w:rsidRDefault="006C1A9E" w:rsidP="006C1A9E">
            <w:pPr>
              <w:widowControl/>
              <w:spacing w:line="360" w:lineRule="exact"/>
              <w:jc w:val="left"/>
              <w:rPr>
                <w:rFonts w:ascii="宋体" w:hAnsi="宋体" w:hint="eastAsia"/>
                <w:bCs/>
                <w:sz w:val="21"/>
                <w:szCs w:val="21"/>
              </w:rPr>
            </w:pPr>
            <w:r w:rsidRPr="00147D8C">
              <w:rPr>
                <w:rFonts w:ascii="宋体" w:hAnsi="宋体" w:cs="宋体" w:hint="eastAsia"/>
                <w:sz w:val="21"/>
                <w:szCs w:val="21"/>
              </w:rPr>
              <w:t>★</w:t>
            </w:r>
            <w:r w:rsidRPr="00147D8C">
              <w:rPr>
                <w:rFonts w:ascii="宋体" w:hAnsi="宋体" w:cs="Arial" w:hint="eastAsia"/>
                <w:color w:val="000000"/>
                <w:sz w:val="21"/>
                <w:szCs w:val="21"/>
                <w:lang w:bidi="ar"/>
              </w:rPr>
              <w:t>药物尽量包括磷霉素、</w:t>
            </w:r>
            <w:proofErr w:type="gramStart"/>
            <w:r w:rsidRPr="00147D8C">
              <w:rPr>
                <w:rFonts w:ascii="宋体" w:hAnsi="宋体" w:cs="Arial" w:hint="eastAsia"/>
                <w:color w:val="000000"/>
                <w:sz w:val="21"/>
                <w:szCs w:val="21"/>
                <w:lang w:bidi="ar"/>
              </w:rPr>
              <w:t>替加环</w:t>
            </w:r>
            <w:proofErr w:type="gramEnd"/>
            <w:r w:rsidRPr="00147D8C">
              <w:rPr>
                <w:rFonts w:ascii="宋体" w:hAnsi="宋体" w:cs="Arial" w:hint="eastAsia"/>
                <w:color w:val="000000"/>
                <w:sz w:val="21"/>
                <w:szCs w:val="21"/>
                <w:lang w:bidi="ar"/>
              </w:rPr>
              <w:t>素、头</w:t>
            </w:r>
            <w:proofErr w:type="gramStart"/>
            <w:r w:rsidRPr="00147D8C">
              <w:rPr>
                <w:rFonts w:ascii="宋体" w:hAnsi="宋体" w:cs="Arial" w:hint="eastAsia"/>
                <w:color w:val="000000"/>
                <w:sz w:val="21"/>
                <w:szCs w:val="21"/>
                <w:lang w:bidi="ar"/>
              </w:rPr>
              <w:t>孢哌</w:t>
            </w:r>
            <w:proofErr w:type="gramEnd"/>
            <w:r w:rsidRPr="00147D8C">
              <w:rPr>
                <w:rFonts w:ascii="宋体" w:hAnsi="宋体" w:cs="Arial" w:hint="eastAsia"/>
                <w:color w:val="000000"/>
                <w:sz w:val="21"/>
                <w:szCs w:val="21"/>
                <w:lang w:bidi="ar"/>
              </w:rPr>
              <w:t>酮/舒巴坦、多粘菌素、氯霉素、头</w:t>
            </w:r>
            <w:proofErr w:type="gramStart"/>
            <w:r w:rsidRPr="00147D8C">
              <w:rPr>
                <w:rFonts w:ascii="宋体" w:hAnsi="宋体" w:cs="Arial" w:hint="eastAsia"/>
                <w:color w:val="000000"/>
                <w:sz w:val="21"/>
                <w:szCs w:val="21"/>
                <w:lang w:bidi="ar"/>
              </w:rPr>
              <w:t>孢他叮/</w:t>
            </w:r>
            <w:proofErr w:type="gramEnd"/>
            <w:r w:rsidRPr="00147D8C">
              <w:rPr>
                <w:rFonts w:ascii="宋体" w:hAnsi="宋体" w:cs="Arial" w:hint="eastAsia"/>
                <w:color w:val="000000"/>
                <w:sz w:val="21"/>
                <w:szCs w:val="21"/>
                <w:lang w:bidi="ar"/>
              </w:rPr>
              <w:t>阿维巴坦、达托霉素、替考拉林、米诺环素、头</w:t>
            </w:r>
            <w:proofErr w:type="gramStart"/>
            <w:r w:rsidRPr="00147D8C">
              <w:rPr>
                <w:rFonts w:ascii="宋体" w:hAnsi="宋体" w:cs="Arial" w:hint="eastAsia"/>
                <w:color w:val="000000"/>
                <w:sz w:val="21"/>
                <w:szCs w:val="21"/>
                <w:lang w:bidi="ar"/>
              </w:rPr>
              <w:t>孢唑啉</w:t>
            </w:r>
            <w:proofErr w:type="gramEnd"/>
            <w:r w:rsidRPr="00147D8C">
              <w:rPr>
                <w:rFonts w:ascii="宋体" w:hAnsi="宋体" w:cs="Arial" w:hint="eastAsia"/>
                <w:color w:val="000000"/>
                <w:sz w:val="21"/>
                <w:szCs w:val="21"/>
                <w:lang w:bidi="ar"/>
              </w:rPr>
              <w:t>、头</w:t>
            </w:r>
            <w:proofErr w:type="gramStart"/>
            <w:r w:rsidRPr="00147D8C">
              <w:rPr>
                <w:rFonts w:ascii="宋体" w:hAnsi="宋体" w:cs="Arial" w:hint="eastAsia"/>
                <w:color w:val="000000"/>
                <w:sz w:val="21"/>
                <w:szCs w:val="21"/>
                <w:lang w:bidi="ar"/>
              </w:rPr>
              <w:t>孢</w:t>
            </w:r>
            <w:proofErr w:type="gramEnd"/>
            <w:r w:rsidRPr="00147D8C">
              <w:rPr>
                <w:rFonts w:ascii="宋体" w:hAnsi="宋体" w:cs="Arial" w:hint="eastAsia"/>
                <w:color w:val="000000"/>
                <w:sz w:val="21"/>
                <w:szCs w:val="21"/>
                <w:lang w:bidi="ar"/>
              </w:rPr>
              <w:t>曲松等，覆盖“国家细菌（CARSS/CHINET）耐药监测网”药物种类。满足临床抗生素使用需求，尽可能减少手工操作。</w:t>
            </w:r>
          </w:p>
        </w:tc>
        <w:tc>
          <w:tcPr>
            <w:tcW w:w="708" w:type="dxa"/>
            <w:vAlign w:val="center"/>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6C1A9E" w:rsidRPr="00AB4A4E" w:rsidTr="00E274D4">
        <w:trPr>
          <w:trHeight w:val="330"/>
        </w:trPr>
        <w:tc>
          <w:tcPr>
            <w:tcW w:w="708" w:type="dxa"/>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994" w:type="dxa"/>
            <w:gridSpan w:val="2"/>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6946" w:type="dxa"/>
            <w:noWrap/>
            <w:vAlign w:val="center"/>
          </w:tcPr>
          <w:p w:rsidR="006C1A9E" w:rsidRPr="00147D8C" w:rsidRDefault="006C1A9E" w:rsidP="006C1A9E">
            <w:pPr>
              <w:widowControl/>
              <w:spacing w:line="360" w:lineRule="exact"/>
              <w:jc w:val="left"/>
              <w:rPr>
                <w:rFonts w:ascii="宋体" w:hAnsi="宋体" w:cs="Arial" w:hint="eastAsia"/>
                <w:color w:val="000000"/>
                <w:sz w:val="21"/>
                <w:szCs w:val="21"/>
                <w:lang w:bidi="ar"/>
              </w:rPr>
            </w:pPr>
            <w:r w:rsidRPr="00147D8C">
              <w:rPr>
                <w:rFonts w:ascii="宋体" w:hAnsi="宋体" w:cs="宋体" w:hint="eastAsia"/>
                <w:sz w:val="21"/>
                <w:szCs w:val="21"/>
              </w:rPr>
              <w:t>★</w:t>
            </w:r>
            <w:r w:rsidRPr="00147D8C">
              <w:rPr>
                <w:rFonts w:ascii="宋体" w:hAnsi="宋体" w:cs="Arial" w:hint="eastAsia"/>
                <w:color w:val="000000"/>
                <w:sz w:val="21"/>
                <w:szCs w:val="21"/>
                <w:lang w:bidi="ar"/>
              </w:rPr>
              <w:t>所有耗材具有独立商品包装，且具有CFDA认证。</w:t>
            </w:r>
          </w:p>
        </w:tc>
        <w:tc>
          <w:tcPr>
            <w:tcW w:w="708" w:type="dxa"/>
            <w:vAlign w:val="center"/>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6C1A9E" w:rsidRPr="00AB4A4E" w:rsidTr="00E274D4">
        <w:trPr>
          <w:trHeight w:val="330"/>
        </w:trPr>
        <w:tc>
          <w:tcPr>
            <w:tcW w:w="708" w:type="dxa"/>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994" w:type="dxa"/>
            <w:gridSpan w:val="2"/>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6946" w:type="dxa"/>
            <w:noWrap/>
            <w:vAlign w:val="center"/>
          </w:tcPr>
          <w:p w:rsidR="006C1A9E" w:rsidRPr="00147D8C" w:rsidRDefault="006C1A9E" w:rsidP="006C1A9E">
            <w:pPr>
              <w:widowControl/>
              <w:spacing w:line="360" w:lineRule="exact"/>
              <w:jc w:val="left"/>
              <w:rPr>
                <w:rFonts w:ascii="宋体" w:hAnsi="宋体" w:cs="Arial" w:hint="eastAsia"/>
                <w:color w:val="000000"/>
                <w:sz w:val="21"/>
                <w:szCs w:val="21"/>
                <w:lang w:bidi="ar"/>
              </w:rPr>
            </w:pPr>
            <w:r w:rsidRPr="00147D8C">
              <w:rPr>
                <w:rFonts w:ascii="宋体" w:hAnsi="宋体" w:cs="Arial" w:hint="eastAsia"/>
                <w:color w:val="000000"/>
                <w:sz w:val="21"/>
                <w:szCs w:val="21"/>
                <w:lang w:bidi="ar"/>
              </w:rPr>
              <w:t>软件系统：具有独立的报告审核专家系统，符合CLSI、DIN、SFM等国际标准。具有独立统计报表功能，且与LIS具有双通连接功能，给予LIS连接支持。</w:t>
            </w:r>
          </w:p>
        </w:tc>
        <w:tc>
          <w:tcPr>
            <w:tcW w:w="708" w:type="dxa"/>
            <w:vAlign w:val="center"/>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6C1A9E" w:rsidRPr="00AB4A4E" w:rsidTr="00E274D4">
        <w:trPr>
          <w:trHeight w:val="330"/>
        </w:trPr>
        <w:tc>
          <w:tcPr>
            <w:tcW w:w="708" w:type="dxa"/>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994" w:type="dxa"/>
            <w:gridSpan w:val="2"/>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6946" w:type="dxa"/>
            <w:noWrap/>
            <w:vAlign w:val="center"/>
          </w:tcPr>
          <w:p w:rsidR="006C1A9E" w:rsidRPr="00147D8C" w:rsidRDefault="006C1A9E" w:rsidP="006C1A9E">
            <w:pPr>
              <w:widowControl/>
              <w:spacing w:line="360" w:lineRule="exact"/>
              <w:jc w:val="left"/>
              <w:rPr>
                <w:rFonts w:ascii="宋体" w:hAnsi="宋体" w:cs="Arial" w:hint="eastAsia"/>
                <w:color w:val="000000"/>
                <w:sz w:val="21"/>
                <w:szCs w:val="21"/>
                <w:lang w:bidi="ar"/>
              </w:rPr>
            </w:pPr>
            <w:r w:rsidRPr="00147D8C">
              <w:rPr>
                <w:rFonts w:ascii="宋体" w:hAnsi="宋体" w:cs="Arial" w:hint="eastAsia"/>
                <w:color w:val="000000"/>
                <w:sz w:val="21"/>
                <w:szCs w:val="21"/>
                <w:lang w:bidi="ar"/>
              </w:rPr>
              <w:t>检测通量：单机容量可同时进行≥50个样本的鉴定与药敏检测。</w:t>
            </w:r>
          </w:p>
        </w:tc>
        <w:tc>
          <w:tcPr>
            <w:tcW w:w="708" w:type="dxa"/>
            <w:vAlign w:val="center"/>
          </w:tcPr>
          <w:p w:rsidR="006C1A9E" w:rsidRPr="00AB4A4E" w:rsidRDefault="006C1A9E" w:rsidP="006C1A9E">
            <w:pPr>
              <w:adjustRightInd w:val="0"/>
              <w:snapToGrid w:val="0"/>
              <w:spacing w:line="44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4.5</w:t>
            </w:r>
          </w:p>
        </w:tc>
      </w:tr>
      <w:tr w:rsidR="006C1A9E" w:rsidRPr="00AB4A4E" w:rsidTr="00E274D4">
        <w:trPr>
          <w:trHeight w:val="330"/>
        </w:trPr>
        <w:tc>
          <w:tcPr>
            <w:tcW w:w="708" w:type="dxa"/>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994" w:type="dxa"/>
            <w:gridSpan w:val="2"/>
            <w:vMerge/>
            <w:vAlign w:val="center"/>
          </w:tcPr>
          <w:p w:rsidR="006C1A9E" w:rsidRPr="00AB4A4E" w:rsidRDefault="006C1A9E" w:rsidP="006C1A9E">
            <w:pPr>
              <w:adjustRightInd w:val="0"/>
              <w:snapToGrid w:val="0"/>
              <w:spacing w:line="440" w:lineRule="exact"/>
              <w:jc w:val="center"/>
              <w:rPr>
                <w:rFonts w:asciiTheme="minorEastAsia" w:hAnsiTheme="minorEastAsia"/>
                <w:szCs w:val="21"/>
              </w:rPr>
            </w:pPr>
          </w:p>
        </w:tc>
        <w:tc>
          <w:tcPr>
            <w:tcW w:w="6946" w:type="dxa"/>
            <w:noWrap/>
            <w:vAlign w:val="center"/>
          </w:tcPr>
          <w:p w:rsidR="006C1A9E" w:rsidRPr="00147D8C" w:rsidRDefault="006C1A9E" w:rsidP="006C1A9E">
            <w:pPr>
              <w:widowControl/>
              <w:spacing w:line="360" w:lineRule="exact"/>
              <w:jc w:val="left"/>
              <w:rPr>
                <w:rFonts w:ascii="宋体" w:hAnsi="宋体" w:cs="Arial" w:hint="eastAsia"/>
                <w:color w:val="000000"/>
                <w:sz w:val="21"/>
                <w:szCs w:val="21"/>
                <w:lang w:bidi="ar"/>
              </w:rPr>
            </w:pPr>
            <w:r w:rsidRPr="00147D8C">
              <w:rPr>
                <w:rFonts w:ascii="宋体" w:hAnsi="宋体" w:cs="Arial" w:hint="eastAsia"/>
                <w:color w:val="000000"/>
                <w:sz w:val="21"/>
                <w:szCs w:val="21"/>
                <w:lang w:bidi="ar"/>
              </w:rPr>
              <w:t>能检测包含ESBL、MRSA、VRE、BL、HLSR、HLGR在内的多种细菌耐药机制。</w:t>
            </w:r>
          </w:p>
        </w:tc>
        <w:tc>
          <w:tcPr>
            <w:tcW w:w="708" w:type="dxa"/>
            <w:vAlign w:val="center"/>
          </w:tcPr>
          <w:p w:rsidR="006C1A9E" w:rsidRPr="00AB4A4E" w:rsidRDefault="006C1A9E" w:rsidP="006C1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bookmarkStart w:id="16" w:name="_GoBack"/>
            <w:bookmarkEnd w:id="16"/>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bookmarkEnd w:id="15"/>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e"/>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7" w:name="_Toc435540981"/>
      <w:bookmarkStart w:id="18" w:name="_Toc390713969"/>
      <w:bookmarkStart w:id="19" w:name="_Toc285612603"/>
      <w:bookmarkStart w:id="20" w:name="_Toc3822197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7"/>
      <w:bookmarkEnd w:id="18"/>
      <w:bookmarkEnd w:id="19"/>
      <w:bookmarkEnd w:id="20"/>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付款单</w:t>
            </w:r>
            <w:r w:rsidRPr="00CF3198">
              <w:rPr>
                <w:rFonts w:ascii="宋体" w:eastAsia="宋体" w:hAnsi="宋体" w:cs="Times New Roman" w:hint="eastAsia"/>
                <w:bCs/>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1" w:name="_Toc240432233"/>
      <w:bookmarkStart w:id="22" w:name="_Toc285612604"/>
      <w:bookmarkStart w:id="23" w:name="_Toc390713970"/>
      <w:bookmarkStart w:id="24" w:name="_Toc435540982"/>
      <w:bookmarkStart w:id="25" w:name="_Toc3822197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1"/>
      <w:bookmarkEnd w:id="22"/>
      <w:bookmarkEnd w:id="23"/>
      <w:bookmarkEnd w:id="24"/>
      <w:bookmarkEnd w:id="25"/>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6"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6"/>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0089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0089E"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B2A" w:rsidRDefault="00CB2B2A" w:rsidP="00156746">
      <w:r>
        <w:separator/>
      </w:r>
    </w:p>
  </w:endnote>
  <w:endnote w:type="continuationSeparator" w:id="0">
    <w:p w:rsidR="00CB2B2A" w:rsidRDefault="00CB2B2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w:t>
    </w:r>
    <w:r w:rsidRPr="00EB77AB">
      <w:rPr>
        <w:rStyle w:val="a9"/>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9</w:t>
    </w:r>
    <w:r w:rsidRPr="00EB77AB">
      <w:rPr>
        <w:rStyle w:val="a9"/>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rFonts w:ascii="宋体"/>
        <w:sz w:val="24"/>
        <w:szCs w:val="24"/>
      </w:rPr>
    </w:pPr>
    <w:r w:rsidRPr="00EB77AB">
      <w:rPr>
        <w:rFonts w:ascii="宋体"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38</w:t>
    </w:r>
    <w:r w:rsidRPr="00EB77AB">
      <w:rPr>
        <w:rStyle w:val="a9"/>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B2A" w:rsidRDefault="00CB2B2A" w:rsidP="00156746">
      <w:r>
        <w:separator/>
      </w:r>
    </w:p>
  </w:footnote>
  <w:footnote w:type="continuationSeparator" w:id="0">
    <w:p w:rsidR="00CB2B2A" w:rsidRDefault="00CB2B2A" w:rsidP="001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15:restartNumberingAfterBreak="0">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15:restartNumberingAfterBreak="0">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15:restartNumberingAfterBreak="0">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15:restartNumberingAfterBreak="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15:restartNumberingAfterBreak="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15:restartNumberingAfterBreak="0">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15:restartNumberingAfterBreak="0">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15:restartNumberingAfterBreak="0">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15:restartNumberingAfterBreak="0">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15:restartNumberingAfterBreak="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2B850384"/>
    <w:multiLevelType w:val="singleLevel"/>
    <w:tmpl w:val="2B850384"/>
    <w:lvl w:ilvl="0">
      <w:start w:val="1"/>
      <w:numFmt w:val="decimal"/>
      <w:suff w:val="nothing"/>
      <w:lvlText w:val="%1、"/>
      <w:lvlJc w:val="left"/>
    </w:lvl>
  </w:abstractNum>
  <w:abstractNum w:abstractNumId="19" w15:restartNumberingAfterBreak="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15:restartNumberingAfterBreak="0">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15:restartNumberingAfterBreak="0">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15:restartNumberingAfterBreak="0">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15:restartNumberingAfterBreak="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15:restartNumberingAfterBreak="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15:restartNumberingAfterBreak="0">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15:restartNumberingAfterBreak="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15:restartNumberingAfterBreak="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15:restartNumberingAfterBreak="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15:restartNumberingAfterBreak="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E7D29E2"/>
    <w:multiLevelType w:val="singleLevel"/>
    <w:tmpl w:val="628049EA"/>
    <w:lvl w:ilvl="0">
      <w:start w:val="1"/>
      <w:numFmt w:val="decimal"/>
      <w:lvlText w:val="%1."/>
      <w:lvlJc w:val="left"/>
      <w:pPr>
        <w:ind w:left="425" w:hanging="425"/>
      </w:pPr>
      <w:rPr>
        <w:rFonts w:hint="default"/>
        <w:b w:val="0"/>
      </w:rPr>
    </w:lvl>
  </w:abstractNum>
  <w:abstractNum w:abstractNumId="43" w15:restartNumberingAfterBreak="0">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15:restartNumberingAfterBreak="0">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15:restartNumberingAfterBreak="0">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9EE"/>
    <w:rsid w:val="00001B97"/>
    <w:rsid w:val="00002C2E"/>
    <w:rsid w:val="00004634"/>
    <w:rsid w:val="0000573F"/>
    <w:rsid w:val="00013467"/>
    <w:rsid w:val="0001562D"/>
    <w:rsid w:val="000158F6"/>
    <w:rsid w:val="00016044"/>
    <w:rsid w:val="00021B72"/>
    <w:rsid w:val="000251D9"/>
    <w:rsid w:val="00026C64"/>
    <w:rsid w:val="00030F28"/>
    <w:rsid w:val="0003130C"/>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454C5"/>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0A79"/>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43B1"/>
    <w:rsid w:val="00235E78"/>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0373"/>
    <w:rsid w:val="002F1927"/>
    <w:rsid w:val="003027C7"/>
    <w:rsid w:val="00302A57"/>
    <w:rsid w:val="00302A79"/>
    <w:rsid w:val="00312142"/>
    <w:rsid w:val="00314ADF"/>
    <w:rsid w:val="00317B20"/>
    <w:rsid w:val="00317D7C"/>
    <w:rsid w:val="00323FF5"/>
    <w:rsid w:val="0032757D"/>
    <w:rsid w:val="0032766C"/>
    <w:rsid w:val="003276E6"/>
    <w:rsid w:val="00335EF0"/>
    <w:rsid w:val="00340B6D"/>
    <w:rsid w:val="0034221C"/>
    <w:rsid w:val="00342A28"/>
    <w:rsid w:val="00343140"/>
    <w:rsid w:val="00350CE6"/>
    <w:rsid w:val="0035185E"/>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581"/>
    <w:rsid w:val="003C3B80"/>
    <w:rsid w:val="003D1292"/>
    <w:rsid w:val="003D363B"/>
    <w:rsid w:val="003E2C38"/>
    <w:rsid w:val="003E2D1B"/>
    <w:rsid w:val="003E650B"/>
    <w:rsid w:val="003E7CE7"/>
    <w:rsid w:val="003F02F9"/>
    <w:rsid w:val="003F2300"/>
    <w:rsid w:val="003F37B0"/>
    <w:rsid w:val="003F4055"/>
    <w:rsid w:val="003F4981"/>
    <w:rsid w:val="003F68F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2AB8"/>
    <w:rsid w:val="004855DB"/>
    <w:rsid w:val="00490B39"/>
    <w:rsid w:val="00497561"/>
    <w:rsid w:val="004A1939"/>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DAB"/>
    <w:rsid w:val="00530149"/>
    <w:rsid w:val="00531428"/>
    <w:rsid w:val="005342E3"/>
    <w:rsid w:val="00541A12"/>
    <w:rsid w:val="005431D4"/>
    <w:rsid w:val="005501A2"/>
    <w:rsid w:val="005538B6"/>
    <w:rsid w:val="00564779"/>
    <w:rsid w:val="005704FC"/>
    <w:rsid w:val="0057527E"/>
    <w:rsid w:val="0057658B"/>
    <w:rsid w:val="0058033F"/>
    <w:rsid w:val="00585141"/>
    <w:rsid w:val="00592954"/>
    <w:rsid w:val="00593668"/>
    <w:rsid w:val="005A03AA"/>
    <w:rsid w:val="005A4B13"/>
    <w:rsid w:val="005A4B8A"/>
    <w:rsid w:val="005A63B3"/>
    <w:rsid w:val="005B1A5E"/>
    <w:rsid w:val="005B2EA3"/>
    <w:rsid w:val="005B3948"/>
    <w:rsid w:val="005C0D9D"/>
    <w:rsid w:val="005C1F06"/>
    <w:rsid w:val="005C3150"/>
    <w:rsid w:val="005D67A7"/>
    <w:rsid w:val="005D6893"/>
    <w:rsid w:val="005E60DB"/>
    <w:rsid w:val="005E6E3B"/>
    <w:rsid w:val="005F4A22"/>
    <w:rsid w:val="005F5D7D"/>
    <w:rsid w:val="005F680F"/>
    <w:rsid w:val="0060361C"/>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7C2C"/>
    <w:rsid w:val="006C1A9E"/>
    <w:rsid w:val="006C1CF4"/>
    <w:rsid w:val="006C45C6"/>
    <w:rsid w:val="006C5A6E"/>
    <w:rsid w:val="006C690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204B"/>
    <w:rsid w:val="007D6B4A"/>
    <w:rsid w:val="007E05D4"/>
    <w:rsid w:val="007E1C94"/>
    <w:rsid w:val="007E2690"/>
    <w:rsid w:val="007E33AC"/>
    <w:rsid w:val="007E4CE8"/>
    <w:rsid w:val="007E71E8"/>
    <w:rsid w:val="007F021A"/>
    <w:rsid w:val="007F2105"/>
    <w:rsid w:val="007F39A1"/>
    <w:rsid w:val="007F4898"/>
    <w:rsid w:val="0080089E"/>
    <w:rsid w:val="00803595"/>
    <w:rsid w:val="008055AC"/>
    <w:rsid w:val="00810E36"/>
    <w:rsid w:val="00813A34"/>
    <w:rsid w:val="00820413"/>
    <w:rsid w:val="00825390"/>
    <w:rsid w:val="00830D03"/>
    <w:rsid w:val="00830FC4"/>
    <w:rsid w:val="00833B0E"/>
    <w:rsid w:val="00833EB8"/>
    <w:rsid w:val="00835412"/>
    <w:rsid w:val="00842750"/>
    <w:rsid w:val="00844B61"/>
    <w:rsid w:val="00846F55"/>
    <w:rsid w:val="00850279"/>
    <w:rsid w:val="00851BBC"/>
    <w:rsid w:val="008557A0"/>
    <w:rsid w:val="00855AC0"/>
    <w:rsid w:val="00857990"/>
    <w:rsid w:val="00862611"/>
    <w:rsid w:val="008642CB"/>
    <w:rsid w:val="00864339"/>
    <w:rsid w:val="00871AA1"/>
    <w:rsid w:val="008731D1"/>
    <w:rsid w:val="0088165C"/>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1888"/>
    <w:rsid w:val="009C4029"/>
    <w:rsid w:val="009C55EE"/>
    <w:rsid w:val="009D06C0"/>
    <w:rsid w:val="009D403B"/>
    <w:rsid w:val="009E48BE"/>
    <w:rsid w:val="009F16A1"/>
    <w:rsid w:val="009F315B"/>
    <w:rsid w:val="00A03529"/>
    <w:rsid w:val="00A05A0E"/>
    <w:rsid w:val="00A11831"/>
    <w:rsid w:val="00A1300A"/>
    <w:rsid w:val="00A14590"/>
    <w:rsid w:val="00A15AF7"/>
    <w:rsid w:val="00A25764"/>
    <w:rsid w:val="00A346B1"/>
    <w:rsid w:val="00A36553"/>
    <w:rsid w:val="00A37843"/>
    <w:rsid w:val="00A379F9"/>
    <w:rsid w:val="00A41211"/>
    <w:rsid w:val="00A416F4"/>
    <w:rsid w:val="00A440ED"/>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785E"/>
    <w:rsid w:val="00AF0759"/>
    <w:rsid w:val="00AF1151"/>
    <w:rsid w:val="00AF1771"/>
    <w:rsid w:val="00AF3AB1"/>
    <w:rsid w:val="00AF3EFD"/>
    <w:rsid w:val="00AF5F07"/>
    <w:rsid w:val="00AF6F79"/>
    <w:rsid w:val="00B00DAF"/>
    <w:rsid w:val="00B02B2B"/>
    <w:rsid w:val="00B05091"/>
    <w:rsid w:val="00B07ACA"/>
    <w:rsid w:val="00B11933"/>
    <w:rsid w:val="00B14E99"/>
    <w:rsid w:val="00B16B77"/>
    <w:rsid w:val="00B20AA0"/>
    <w:rsid w:val="00B24395"/>
    <w:rsid w:val="00B2575B"/>
    <w:rsid w:val="00B25CCF"/>
    <w:rsid w:val="00B312BF"/>
    <w:rsid w:val="00B33EB7"/>
    <w:rsid w:val="00B34312"/>
    <w:rsid w:val="00B36D3D"/>
    <w:rsid w:val="00B3727D"/>
    <w:rsid w:val="00B40D8F"/>
    <w:rsid w:val="00B42007"/>
    <w:rsid w:val="00B45248"/>
    <w:rsid w:val="00B47531"/>
    <w:rsid w:val="00B5113A"/>
    <w:rsid w:val="00B554DE"/>
    <w:rsid w:val="00B57556"/>
    <w:rsid w:val="00B62611"/>
    <w:rsid w:val="00B63207"/>
    <w:rsid w:val="00B64ACD"/>
    <w:rsid w:val="00B708B1"/>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C7A3B"/>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2D79"/>
    <w:rsid w:val="00C3022B"/>
    <w:rsid w:val="00C3311B"/>
    <w:rsid w:val="00C41960"/>
    <w:rsid w:val="00C4330B"/>
    <w:rsid w:val="00C43C6F"/>
    <w:rsid w:val="00C475A2"/>
    <w:rsid w:val="00C53850"/>
    <w:rsid w:val="00C53CFB"/>
    <w:rsid w:val="00C5456B"/>
    <w:rsid w:val="00C562A9"/>
    <w:rsid w:val="00C5736D"/>
    <w:rsid w:val="00C57D95"/>
    <w:rsid w:val="00C6329A"/>
    <w:rsid w:val="00C7014A"/>
    <w:rsid w:val="00C7357E"/>
    <w:rsid w:val="00C75273"/>
    <w:rsid w:val="00C761E7"/>
    <w:rsid w:val="00C77CA5"/>
    <w:rsid w:val="00C81CBB"/>
    <w:rsid w:val="00C840DC"/>
    <w:rsid w:val="00C852C5"/>
    <w:rsid w:val="00C91F60"/>
    <w:rsid w:val="00C92BE8"/>
    <w:rsid w:val="00C930A6"/>
    <w:rsid w:val="00C93F1A"/>
    <w:rsid w:val="00C94047"/>
    <w:rsid w:val="00CA2259"/>
    <w:rsid w:val="00CA47C5"/>
    <w:rsid w:val="00CA4F44"/>
    <w:rsid w:val="00CA53CE"/>
    <w:rsid w:val="00CA7656"/>
    <w:rsid w:val="00CB0C1E"/>
    <w:rsid w:val="00CB2B2A"/>
    <w:rsid w:val="00CB2EB5"/>
    <w:rsid w:val="00CB2ECF"/>
    <w:rsid w:val="00CB4AA1"/>
    <w:rsid w:val="00CB57AB"/>
    <w:rsid w:val="00CC788E"/>
    <w:rsid w:val="00CD1389"/>
    <w:rsid w:val="00CD3A99"/>
    <w:rsid w:val="00CD408F"/>
    <w:rsid w:val="00CD46E0"/>
    <w:rsid w:val="00CD58CF"/>
    <w:rsid w:val="00CE26D5"/>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1EDE"/>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2918"/>
    <w:rsid w:val="00E36E55"/>
    <w:rsid w:val="00E374ED"/>
    <w:rsid w:val="00E40040"/>
    <w:rsid w:val="00E4370C"/>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6ED"/>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6E51"/>
    <w:rsid w:val="00ED78A2"/>
    <w:rsid w:val="00EE05DE"/>
    <w:rsid w:val="00EE4199"/>
    <w:rsid w:val="00EE5190"/>
    <w:rsid w:val="00EE5EF0"/>
    <w:rsid w:val="00EF3F37"/>
    <w:rsid w:val="00F02506"/>
    <w:rsid w:val="00F034A4"/>
    <w:rsid w:val="00F04056"/>
    <w:rsid w:val="00F07E6A"/>
    <w:rsid w:val="00F1490A"/>
    <w:rsid w:val="00F16EEB"/>
    <w:rsid w:val="00F2090E"/>
    <w:rsid w:val="00F213F7"/>
    <w:rsid w:val="00F34D85"/>
    <w:rsid w:val="00F36DC0"/>
    <w:rsid w:val="00F445B0"/>
    <w:rsid w:val="00F52461"/>
    <w:rsid w:val="00F5673F"/>
    <w:rsid w:val="00F60CD5"/>
    <w:rsid w:val="00F61363"/>
    <w:rsid w:val="00F62C5A"/>
    <w:rsid w:val="00F667E1"/>
    <w:rsid w:val="00F66CCE"/>
    <w:rsid w:val="00F733A6"/>
    <w:rsid w:val="00F76262"/>
    <w:rsid w:val="00F7755E"/>
    <w:rsid w:val="00F86306"/>
    <w:rsid w:val="00F87CD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66865341"/>
  <w15:docId w15:val="{E267EAE5-B0C5-48C2-8D39-8F37880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C90"/>
    <w:pPr>
      <w:widowControl w:val="0"/>
      <w:jc w:val="both"/>
    </w:pPr>
  </w:style>
  <w:style w:type="paragraph" w:styleId="1">
    <w:name w:val="heading 1"/>
    <w:basedOn w:val="a"/>
    <w:next w:val="a"/>
    <w:link w:val="10"/>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0F19EE"/>
    <w:rPr>
      <w:rFonts w:ascii="Times New Roman" w:eastAsia="宋体" w:hAnsi="Times New Roman" w:cs="Times New Roman"/>
      <w:b/>
      <w:bCs/>
      <w:kern w:val="44"/>
      <w:sz w:val="44"/>
      <w:szCs w:val="44"/>
    </w:rPr>
  </w:style>
  <w:style w:type="character" w:customStyle="1" w:styleId="20">
    <w:name w:val="标题 2 字符"/>
    <w:basedOn w:val="a1"/>
    <w:link w:val="2"/>
    <w:rsid w:val="000F19EE"/>
    <w:rPr>
      <w:rFonts w:ascii="Arial" w:eastAsia="黑体" w:hAnsi="Arial" w:cs="Times New Roman"/>
      <w:b/>
      <w:kern w:val="0"/>
      <w:sz w:val="32"/>
      <w:szCs w:val="20"/>
    </w:rPr>
  </w:style>
  <w:style w:type="numbering" w:customStyle="1" w:styleId="11">
    <w:name w:val="无列表1"/>
    <w:next w:val="a3"/>
    <w:semiHidden/>
    <w:rsid w:val="000F19EE"/>
  </w:style>
  <w:style w:type="paragraph" w:styleId="a4">
    <w:name w:val="header"/>
    <w:basedOn w:val="a"/>
    <w:link w:val="a5"/>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basedOn w:val="a1"/>
    <w:link w:val="a4"/>
    <w:rsid w:val="000F19EE"/>
    <w:rPr>
      <w:rFonts w:ascii="Times New Roman" w:eastAsia="宋体" w:hAnsi="Times New Roman" w:cs="Times New Roman"/>
      <w:kern w:val="0"/>
      <w:sz w:val="18"/>
      <w:szCs w:val="18"/>
    </w:rPr>
  </w:style>
  <w:style w:type="paragraph" w:styleId="a6">
    <w:name w:val="footer"/>
    <w:basedOn w:val="a"/>
    <w:link w:val="a7"/>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basedOn w:val="a1"/>
    <w:link w:val="a6"/>
    <w:rsid w:val="000F19EE"/>
    <w:rPr>
      <w:rFonts w:ascii="Times New Roman" w:eastAsia="宋体" w:hAnsi="Times New Roman" w:cs="Times New Roman"/>
      <w:kern w:val="0"/>
      <w:sz w:val="18"/>
      <w:szCs w:val="18"/>
    </w:rPr>
  </w:style>
  <w:style w:type="paragraph" w:customStyle="1" w:styleId="a8">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9">
    <w:name w:val="page number"/>
    <w:basedOn w:val="a1"/>
    <w:rsid w:val="000F19EE"/>
    <w:rPr>
      <w:rFonts w:cs="Times New Roman"/>
    </w:rPr>
  </w:style>
  <w:style w:type="paragraph" w:styleId="21">
    <w:name w:val="Body Text Indent 2"/>
    <w:basedOn w:val="a"/>
    <w:link w:val="22"/>
    <w:rsid w:val="000F19EE"/>
    <w:pPr>
      <w:spacing w:line="540" w:lineRule="exact"/>
      <w:ind w:firstLine="630"/>
    </w:pPr>
    <w:rPr>
      <w:rFonts w:ascii="Times New Roman" w:eastAsia="宋体" w:hAnsi="Times New Roman" w:cs="Times New Roman"/>
      <w:kern w:val="0"/>
      <w:sz w:val="24"/>
      <w:szCs w:val="24"/>
    </w:rPr>
  </w:style>
  <w:style w:type="character" w:customStyle="1" w:styleId="22">
    <w:name w:val="正文文本缩进 2 字符"/>
    <w:basedOn w:val="a1"/>
    <w:link w:val="21"/>
    <w:rsid w:val="000F19EE"/>
    <w:rPr>
      <w:rFonts w:ascii="Times New Roman" w:eastAsia="宋体" w:hAnsi="Times New Roman" w:cs="Times New Roman"/>
      <w:kern w:val="0"/>
      <w:sz w:val="24"/>
      <w:szCs w:val="24"/>
    </w:rPr>
  </w:style>
  <w:style w:type="paragraph" w:styleId="aa">
    <w:name w:val="Body Text Indent"/>
    <w:basedOn w:val="a"/>
    <w:link w:val="ab"/>
    <w:rsid w:val="000F19EE"/>
    <w:pPr>
      <w:ind w:firstLine="555"/>
    </w:pPr>
    <w:rPr>
      <w:rFonts w:ascii="Times New Roman" w:eastAsia="宋体" w:hAnsi="Times New Roman" w:cs="Times New Roman"/>
      <w:kern w:val="0"/>
      <w:sz w:val="24"/>
      <w:szCs w:val="24"/>
    </w:rPr>
  </w:style>
  <w:style w:type="character" w:customStyle="1" w:styleId="ab">
    <w:name w:val="正文文本缩进 字符"/>
    <w:basedOn w:val="a1"/>
    <w:link w:val="aa"/>
    <w:rsid w:val="000F19EE"/>
    <w:rPr>
      <w:rFonts w:ascii="Times New Roman" w:eastAsia="宋体" w:hAnsi="Times New Roman" w:cs="Times New Roman"/>
      <w:kern w:val="0"/>
      <w:sz w:val="24"/>
      <w:szCs w:val="24"/>
    </w:rPr>
  </w:style>
  <w:style w:type="paragraph" w:styleId="ac">
    <w:name w:val="Body Text"/>
    <w:basedOn w:val="a"/>
    <w:link w:val="ad"/>
    <w:rsid w:val="000F19EE"/>
    <w:rPr>
      <w:rFonts w:ascii="Times New Roman" w:eastAsia="宋体" w:hAnsi="Times New Roman" w:cs="Times New Roman"/>
      <w:kern w:val="0"/>
      <w:szCs w:val="24"/>
    </w:rPr>
  </w:style>
  <w:style w:type="character" w:customStyle="1" w:styleId="ad">
    <w:name w:val="正文文本 字符"/>
    <w:basedOn w:val="a1"/>
    <w:link w:val="ac"/>
    <w:rsid w:val="000F19EE"/>
    <w:rPr>
      <w:rFonts w:ascii="Times New Roman" w:eastAsia="宋体" w:hAnsi="Times New Roman" w:cs="Times New Roman"/>
      <w:kern w:val="0"/>
      <w:szCs w:val="24"/>
    </w:rPr>
  </w:style>
  <w:style w:type="paragraph" w:styleId="23">
    <w:name w:val="Body Text 2"/>
    <w:basedOn w:val="a"/>
    <w:link w:val="24"/>
    <w:rsid w:val="000F19EE"/>
    <w:pPr>
      <w:jc w:val="center"/>
    </w:pPr>
    <w:rPr>
      <w:rFonts w:ascii="Times New Roman" w:eastAsia="宋体" w:hAnsi="Times New Roman" w:cs="Times New Roman"/>
      <w:kern w:val="0"/>
      <w:szCs w:val="24"/>
    </w:rPr>
  </w:style>
  <w:style w:type="character" w:customStyle="1" w:styleId="24">
    <w:name w:val="正文文本 2 字符"/>
    <w:basedOn w:val="a1"/>
    <w:link w:val="23"/>
    <w:rsid w:val="000F19EE"/>
    <w:rPr>
      <w:rFonts w:ascii="Times New Roman" w:eastAsia="宋体" w:hAnsi="Times New Roman" w:cs="Times New Roman"/>
      <w:kern w:val="0"/>
      <w:szCs w:val="24"/>
    </w:rPr>
  </w:style>
  <w:style w:type="paragraph" w:customStyle="1" w:styleId="12">
    <w:name w:val="样式1"/>
    <w:basedOn w:val="1"/>
    <w:rsid w:val="000F19EE"/>
    <w:pPr>
      <w:spacing w:line="640" w:lineRule="exact"/>
      <w:jc w:val="center"/>
    </w:pPr>
    <w:rPr>
      <w:rFonts w:ascii="方正小标宋简体" w:eastAsia="方正小标宋简体" w:hAnsi="华文中宋"/>
      <w:b w:val="0"/>
    </w:rPr>
  </w:style>
  <w:style w:type="paragraph" w:customStyle="1" w:styleId="25">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TOC1">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e">
    <w:name w:val="Hyperlink"/>
    <w:basedOn w:val="a1"/>
    <w:uiPriority w:val="99"/>
    <w:rsid w:val="000F19EE"/>
    <w:rPr>
      <w:rFonts w:cs="Times New Roman"/>
      <w:color w:val="0000FF"/>
      <w:u w:val="single"/>
    </w:rPr>
  </w:style>
  <w:style w:type="paragraph" w:styleId="af">
    <w:name w:val="Document Map"/>
    <w:basedOn w:val="a"/>
    <w:link w:val="af0"/>
    <w:semiHidden/>
    <w:rsid w:val="000F19EE"/>
    <w:pPr>
      <w:shd w:val="clear" w:color="auto" w:fill="000080"/>
    </w:pPr>
    <w:rPr>
      <w:rFonts w:ascii="Times New Roman" w:eastAsia="宋体" w:hAnsi="Times New Roman" w:cs="Times New Roman"/>
      <w:kern w:val="0"/>
      <w:sz w:val="24"/>
      <w:szCs w:val="24"/>
    </w:rPr>
  </w:style>
  <w:style w:type="character" w:customStyle="1" w:styleId="af0">
    <w:name w:val="文档结构图 字符"/>
    <w:basedOn w:val="a1"/>
    <w:link w:val="af"/>
    <w:semiHidden/>
    <w:rsid w:val="000F19EE"/>
    <w:rPr>
      <w:rFonts w:ascii="Times New Roman" w:eastAsia="宋体" w:hAnsi="Times New Roman" w:cs="Times New Roman"/>
      <w:kern w:val="0"/>
      <w:sz w:val="24"/>
      <w:szCs w:val="24"/>
      <w:shd w:val="clear" w:color="auto" w:fill="000080"/>
    </w:rPr>
  </w:style>
  <w:style w:type="paragraph" w:styleId="af1">
    <w:name w:val="Plain Text"/>
    <w:basedOn w:val="a"/>
    <w:link w:val="af2"/>
    <w:rsid w:val="000F19EE"/>
    <w:rPr>
      <w:rFonts w:ascii="宋体" w:eastAsia="宋体" w:hAnsi="Courier New" w:cs="Courier New"/>
      <w:sz w:val="24"/>
      <w:szCs w:val="21"/>
    </w:rPr>
  </w:style>
  <w:style w:type="character" w:customStyle="1" w:styleId="af2">
    <w:name w:val="纯文本 字符"/>
    <w:basedOn w:val="a1"/>
    <w:link w:val="af1"/>
    <w:rsid w:val="000F19EE"/>
    <w:rPr>
      <w:rFonts w:ascii="宋体" w:eastAsia="宋体" w:hAnsi="Courier New" w:cs="Courier New"/>
      <w:sz w:val="24"/>
      <w:szCs w:val="21"/>
    </w:rPr>
  </w:style>
  <w:style w:type="paragraph" w:styleId="af3">
    <w:name w:val="Balloon Text"/>
    <w:basedOn w:val="a"/>
    <w:link w:val="af4"/>
    <w:semiHidden/>
    <w:rsid w:val="000F19EE"/>
    <w:rPr>
      <w:rFonts w:ascii="Times New Roman" w:eastAsia="宋体" w:hAnsi="Times New Roman" w:cs="Times New Roman"/>
      <w:kern w:val="0"/>
      <w:sz w:val="18"/>
      <w:szCs w:val="18"/>
    </w:rPr>
  </w:style>
  <w:style w:type="character" w:customStyle="1" w:styleId="af4">
    <w:name w:val="批注框文本 字符"/>
    <w:basedOn w:val="a1"/>
    <w:link w:val="af3"/>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f5">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6">
    <w:name w:val="List Paragraph"/>
    <w:basedOn w:val="a"/>
    <w:uiPriority w:val="34"/>
    <w:qFormat/>
    <w:rsid w:val="005A03AA"/>
    <w:pPr>
      <w:ind w:firstLineChars="200" w:firstLine="420"/>
    </w:pPr>
    <w:rPr>
      <w:rFonts w:ascii="等线" w:eastAsia="等线" w:hAnsi="等线" w:cs="Times New Roman"/>
    </w:rPr>
  </w:style>
  <w:style w:type="paragraph" w:styleId="TOC2">
    <w:name w:val="toc 2"/>
    <w:basedOn w:val="a"/>
    <w:next w:val="a"/>
    <w:autoRedefine/>
    <w:uiPriority w:val="39"/>
    <w:unhideWhenUsed/>
    <w:rsid w:val="00F906A3"/>
    <w:pPr>
      <w:ind w:leftChars="200" w:left="420"/>
    </w:pPr>
  </w:style>
  <w:style w:type="paragraph" w:styleId="af7">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8">
    <w:basedOn w:val="a"/>
    <w:next w:val="af6"/>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9">
    <w:basedOn w:val="a"/>
    <w:qFormat/>
    <w:rsid w:val="00683B91"/>
    <w:pPr>
      <w:ind w:firstLineChars="200" w:firstLine="420"/>
    </w:pPr>
    <w:rPr>
      <w:rFonts w:ascii="等线" w:eastAsia="等线" w:hAnsi="等线" w:cs="Times New Roman"/>
    </w:rPr>
  </w:style>
  <w:style w:type="paragraph" w:customStyle="1" w:styleId="afa">
    <w:basedOn w:val="a"/>
    <w:next w:val="af6"/>
    <w:uiPriority w:val="34"/>
    <w:qFormat/>
    <w:rsid w:val="00B708B1"/>
    <w:pPr>
      <w:ind w:firstLineChars="200" w:firstLine="420"/>
    </w:pPr>
    <w:rPr>
      <w:rFonts w:ascii="等线" w:eastAsia="等线" w:hAnsi="等线" w:cs="Times New Roman"/>
    </w:rPr>
  </w:style>
  <w:style w:type="character" w:customStyle="1" w:styleId="font71">
    <w:name w:val="font71"/>
    <w:qFormat/>
    <w:rsid w:val="009C1888"/>
    <w:rPr>
      <w:rFonts w:ascii="宋体" w:eastAsia="宋体" w:hAnsi="宋体" w:cs="宋体" w:hint="eastAsia"/>
      <w:strike w:val="0"/>
      <w:dstrike w:val="0"/>
      <w:color w:val="000000"/>
      <w:sz w:val="22"/>
      <w:szCs w:val="22"/>
      <w:u w:val="none"/>
    </w:rPr>
  </w:style>
  <w:style w:type="paragraph" w:customStyle="1" w:styleId="afb">
    <w:basedOn w:val="a"/>
    <w:next w:val="af6"/>
    <w:uiPriority w:val="34"/>
    <w:qFormat/>
    <w:rsid w:val="00323FF5"/>
    <w:pPr>
      <w:ind w:firstLineChars="200" w:firstLine="420"/>
    </w:pPr>
    <w:rPr>
      <w:rFonts w:ascii="Calibri" w:eastAsia="宋体" w:hAnsi="Calibri" w:cs="Times New Roman"/>
      <w:sz w:val="24"/>
      <w:szCs w:val="24"/>
    </w:rPr>
  </w:style>
  <w:style w:type="paragraph" w:customStyle="1" w:styleId="afc">
    <w:basedOn w:val="a"/>
    <w:next w:val="af6"/>
    <w:uiPriority w:val="34"/>
    <w:qFormat/>
    <w:rsid w:val="00DF1EDE"/>
    <w:pPr>
      <w:ind w:firstLineChars="200" w:firstLine="420"/>
    </w:pPr>
    <w:rPr>
      <w:rFonts w:ascii="等线" w:eastAsia="等线" w:hAnsi="等线" w:cs="Times New Roman"/>
    </w:rPr>
  </w:style>
  <w:style w:type="character" w:styleId="afd">
    <w:name w:val="annotation reference"/>
    <w:uiPriority w:val="99"/>
    <w:unhideWhenUsed/>
    <w:rsid w:val="006C1A9E"/>
    <w:rPr>
      <w:sz w:val="21"/>
      <w:szCs w:val="21"/>
    </w:rPr>
  </w:style>
  <w:style w:type="character" w:customStyle="1" w:styleId="afe">
    <w:name w:val="批注文字 字符"/>
    <w:link w:val="aff"/>
    <w:uiPriority w:val="99"/>
    <w:rsid w:val="006C1A9E"/>
    <w:rPr>
      <w:rFonts w:ascii="Times New Roman" w:hAnsi="Times New Roman"/>
      <w:sz w:val="24"/>
      <w:szCs w:val="24"/>
    </w:rPr>
  </w:style>
  <w:style w:type="paragraph" w:styleId="aff">
    <w:name w:val="annotation text"/>
    <w:basedOn w:val="a"/>
    <w:link w:val="afe"/>
    <w:uiPriority w:val="99"/>
    <w:unhideWhenUsed/>
    <w:rsid w:val="006C1A9E"/>
    <w:pPr>
      <w:spacing w:line="360" w:lineRule="auto"/>
      <w:jc w:val="left"/>
    </w:pPr>
    <w:rPr>
      <w:rFonts w:ascii="Times New Roman" w:hAnsi="Times New Roman"/>
      <w:sz w:val="24"/>
      <w:szCs w:val="24"/>
    </w:rPr>
  </w:style>
  <w:style w:type="character" w:customStyle="1" w:styleId="15">
    <w:name w:val="批注文字 字符1"/>
    <w:basedOn w:val="a1"/>
    <w:uiPriority w:val="99"/>
    <w:semiHidden/>
    <w:rsid w:val="006C1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348C-FDCD-455B-A1CC-8910EF2F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61</Pages>
  <Words>4924</Words>
  <Characters>28070</Characters>
  <Application>Microsoft Office Word</Application>
  <DocSecurity>0</DocSecurity>
  <Lines>233</Lines>
  <Paragraphs>65</Paragraphs>
  <ScaleCrop>false</ScaleCrop>
  <Company>china</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buzhangwhy@163.com</cp:lastModifiedBy>
  <cp:revision>177</cp:revision>
  <cp:lastPrinted>2020-03-25T10:45:00Z</cp:lastPrinted>
  <dcterms:created xsi:type="dcterms:W3CDTF">2020-03-30T02:20:00Z</dcterms:created>
  <dcterms:modified xsi:type="dcterms:W3CDTF">2020-04-19T14:23:00Z</dcterms:modified>
</cp:coreProperties>
</file>