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谈 判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rPr>
        <w:t>生物样本库平台建设设备（3）</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rPr>
        <w:t xml:space="preserve">    </w:t>
      </w:r>
      <w:r>
        <w:rPr>
          <w:rFonts w:ascii="宋体" w:hAnsi="宋体" w:eastAsia="宋体" w:cs="Times New Roman"/>
          <w:kern w:val="0"/>
          <w:sz w:val="36"/>
          <w:szCs w:val="36"/>
          <w:u w:val="single"/>
        </w:rPr>
        <w:t>2020-XNYY-YQ-16</w:t>
      </w:r>
      <w:r>
        <w:rPr>
          <w:rFonts w:hint="eastAsia" w:ascii="宋体" w:hAnsi="宋体" w:eastAsia="宋体" w:cs="Times New Roman"/>
          <w:kern w:val="0"/>
          <w:sz w:val="36"/>
          <w:szCs w:val="36"/>
          <w:u w:val="single"/>
        </w:rPr>
        <w:t xml:space="preserve">5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rPr>
        <w:t>十</w:t>
      </w:r>
      <w:r>
        <w:rPr>
          <w:rFonts w:ascii="宋体" w:hAnsi="宋体" w:eastAsia="宋体" w:cs="Times New Roman"/>
          <w:kern w:val="0"/>
          <w:sz w:val="36"/>
          <w:szCs w:val="36"/>
        </w:rPr>
        <w:t>月</w:t>
      </w:r>
    </w:p>
    <w:p>
      <w:pPr>
        <w:adjustRightInd w:val="0"/>
        <w:snapToGrid w:val="0"/>
        <w:spacing w:line="440" w:lineRule="exact"/>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谈判报价</w:t>
      </w:r>
      <w:r>
        <w:rPr>
          <w:rFonts w:ascii="黑体" w:hAnsi="黑体" w:eastAsia="黑体" w:cs="Times New Roman"/>
          <w:bCs/>
          <w:kern w:val="0"/>
          <w:sz w:val="30"/>
          <w:szCs w:val="30"/>
        </w:rPr>
        <w:t>注意事项</w:t>
      </w:r>
    </w:p>
    <w:p>
      <w:pPr>
        <w:widowControl/>
        <w:adjustRightInd w:val="0"/>
        <w:snapToGrid w:val="0"/>
        <w:spacing w:line="440" w:lineRule="exact"/>
        <w:ind w:firstLine="462" w:firstLineChars="200"/>
        <w:textAlignment w:val="baseline"/>
        <w:rPr>
          <w:rFonts w:ascii="宋体" w:hAnsi="宋体" w:eastAsia="宋体" w:cs="Times New Roman"/>
          <w:kern w:val="0"/>
          <w:sz w:val="24"/>
          <w:szCs w:val="24"/>
          <w:u w:color="000000"/>
        </w:rPr>
      </w:pP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一、报价方应特别留意谈判文件上载明的报价文件递交开始截止时间，提前或逾期送达（含邮寄送达）的报价文件概不接受。</w:t>
      </w:r>
    </w:p>
    <w:p>
      <w:pPr>
        <w:widowControl/>
        <w:adjustRightInd w:val="0"/>
        <w:snapToGrid w:val="0"/>
        <w:spacing w:line="520" w:lineRule="exact"/>
        <w:ind w:firstLine="582" w:firstLineChars="200"/>
        <w:rPr>
          <w:rFonts w:ascii="宋体" w:hAnsi="宋体" w:eastAsia="宋体" w:cs="Times New Roman"/>
          <w:snapToGrid w:val="0"/>
          <w:kern w:val="0"/>
          <w:sz w:val="30"/>
          <w:szCs w:val="30"/>
          <w:u w:color="000000"/>
        </w:rPr>
      </w:pPr>
      <w:r>
        <w:rPr>
          <w:rFonts w:hint="eastAsia" w:ascii="宋体" w:hAnsi="宋体" w:eastAsia="宋体" w:cs="Times New Roman"/>
          <w:kern w:val="0"/>
          <w:sz w:val="30"/>
          <w:szCs w:val="30"/>
          <w:u w:color="000000"/>
        </w:rPr>
        <w:t>二、请仔细检查谈判文件要求提交的相关证书的有效期和审核信息。</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snapToGrid w:val="0"/>
          <w:kern w:val="0"/>
          <w:sz w:val="30"/>
          <w:szCs w:val="30"/>
          <w:u w:color="000000"/>
        </w:rPr>
        <w:t>三、</w:t>
      </w:r>
      <w:r>
        <w:rPr>
          <w:rFonts w:hint="eastAsia" w:ascii="宋体" w:hAnsi="宋体" w:eastAsia="宋体" w:cs="Times New Roman"/>
          <w:kern w:val="0"/>
          <w:sz w:val="30"/>
          <w:szCs w:val="30"/>
          <w:u w:color="000000"/>
        </w:rPr>
        <w:t>请仔细检查报价文件是否按要求盖公章、签名、签署日期、胶装成册。报价文件需签名之处必须由当事人亲笔签署，否则可能会被视为无效报价。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四、谈判过程中报价方提交最终报价时，应将最终报价和其他澄清承诺分开填写、单独递交，否则将被视为无效报价。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五、带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号条款均为实质性响应指标要求，必须全部响应。若有一项带“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”的指标要求未响应或不满足，均视为非实质性响应谈判文件。</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七、供应商发现购买谈判文件时提交的相关资料被盗用或复制，应遵循法律途径解决，追究侵权者责任。</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目    录</w:t>
      </w:r>
    </w:p>
    <w:p>
      <w:pPr>
        <w:spacing w:line="440" w:lineRule="exact"/>
        <w:rPr>
          <w:rFonts w:ascii="黑体" w:hAnsi="黑体" w:eastAsia="黑体" w:cs="Times New Roman"/>
          <w:kern w:val="0"/>
          <w:sz w:val="32"/>
          <w:szCs w:val="32"/>
        </w:rPr>
      </w:pPr>
    </w:p>
    <w:p>
      <w:pPr>
        <w:spacing w:line="440" w:lineRule="exact"/>
        <w:ind w:firstLine="462" w:firstLineChars="200"/>
        <w:rPr>
          <w:rFonts w:ascii="宋体" w:hAnsi="宋体" w:eastAsia="宋体" w:cs="Times New Roman"/>
          <w:kern w:val="0"/>
          <w:sz w:val="24"/>
          <w:szCs w:val="24"/>
        </w:rPr>
      </w:pPr>
    </w:p>
    <w:p>
      <w:pPr>
        <w:pStyle w:val="13"/>
        <w:ind w:left="804"/>
        <w:rPr>
          <w:rFonts w:asciiTheme="minorHAnsi" w:hAnsiTheme="minorHAnsi" w:eastAsiaTheme="minorEastAsia" w:cstheme="minorBidi"/>
          <w:kern w:val="2"/>
          <w:szCs w:val="22"/>
        </w:rPr>
      </w:pPr>
      <w:r>
        <w:rPr>
          <w:rFonts w:ascii="宋体" w:hAnsi="宋体"/>
          <w:sz w:val="32"/>
        </w:rPr>
        <w:fldChar w:fldCharType="begin"/>
      </w:r>
      <w:r>
        <w:rPr>
          <w:rFonts w:ascii="宋体" w:hAnsi="宋体"/>
          <w:sz w:val="32"/>
        </w:rPr>
        <w:instrText xml:space="preserve"> TOC \o "1-3" \h \z \u </w:instrText>
      </w:r>
      <w:r>
        <w:rPr>
          <w:rFonts w:ascii="宋体" w:hAnsi="宋体"/>
          <w:sz w:val="32"/>
        </w:rPr>
        <w:fldChar w:fldCharType="separate"/>
      </w:r>
      <w:r>
        <w:fldChar w:fldCharType="begin"/>
      </w:r>
      <w:r>
        <w:instrText xml:space="preserve"> HYPERLINK \l "_Toc37780283"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采购公告</w:t>
      </w:r>
      <w:r>
        <w:rPr>
          <w:sz w:val="32"/>
        </w:rPr>
        <w:tab/>
      </w:r>
      <w:r>
        <w:rPr>
          <w:sz w:val="32"/>
        </w:rPr>
        <w:fldChar w:fldCharType="begin"/>
      </w:r>
      <w:r>
        <w:rPr>
          <w:sz w:val="32"/>
        </w:rPr>
        <w:instrText xml:space="preserve"> PAGEREF _Toc37780283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"_Toc37780284"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_Toc37780284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"_Toc37780285"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报价方</w:t>
      </w:r>
      <w:r>
        <w:rPr>
          <w:rStyle w:val="21"/>
          <w:rFonts w:hint="eastAsia" w:ascii="黑体" w:hAnsi="黑体" w:eastAsia="黑体"/>
          <w:sz w:val="32"/>
        </w:rPr>
        <w:t>须知</w:t>
      </w:r>
      <w:r>
        <w:rPr>
          <w:sz w:val="32"/>
        </w:rPr>
        <w:tab/>
      </w:r>
      <w:r>
        <w:rPr>
          <w:sz w:val="32"/>
        </w:rPr>
        <w:fldChar w:fldCharType="begin"/>
      </w:r>
      <w:r>
        <w:rPr>
          <w:sz w:val="32"/>
        </w:rPr>
        <w:instrText xml:space="preserve"> PAGEREF _Toc37780285 \h </w:instrText>
      </w:r>
      <w:r>
        <w:rPr>
          <w:sz w:val="32"/>
        </w:rPr>
        <w:fldChar w:fldCharType="separate"/>
      </w:r>
      <w:r>
        <w:rPr>
          <w:sz w:val="32"/>
        </w:rPr>
        <w:t>6</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"_Toc37780286"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_Toc37780286 \h </w:instrText>
      </w:r>
      <w:r>
        <w:rPr>
          <w:sz w:val="32"/>
        </w:rPr>
        <w:fldChar w:fldCharType="separate"/>
      </w:r>
      <w:r>
        <w:rPr>
          <w:sz w:val="32"/>
        </w:rPr>
        <w:t>29</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"_Toc37780287"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报价文件格式</w:t>
      </w:r>
      <w:r>
        <w:rPr>
          <w:sz w:val="32"/>
        </w:rPr>
        <w:tab/>
      </w:r>
      <w:r>
        <w:rPr>
          <w:sz w:val="32"/>
        </w:rPr>
        <w:fldChar w:fldCharType="begin"/>
      </w:r>
      <w:r>
        <w:rPr>
          <w:sz w:val="32"/>
        </w:rPr>
        <w:instrText xml:space="preserve"> PAGEREF _Toc37780287 \h </w:instrText>
      </w:r>
      <w:r>
        <w:rPr>
          <w:sz w:val="32"/>
        </w:rPr>
        <w:fldChar w:fldCharType="separate"/>
      </w:r>
      <w:r>
        <w:rPr>
          <w:sz w:val="32"/>
        </w:rPr>
        <w:t>32</w:t>
      </w:r>
      <w:r>
        <w:rPr>
          <w:sz w:val="32"/>
        </w:rPr>
        <w:fldChar w:fldCharType="end"/>
      </w:r>
      <w:r>
        <w:rPr>
          <w:sz w:val="32"/>
        </w:rPr>
        <w:fldChar w:fldCharType="end"/>
      </w:r>
    </w:p>
    <w:p>
      <w:pPr>
        <w:spacing w:line="440" w:lineRule="exact"/>
        <w:rPr>
          <w:rFonts w:ascii="宋体" w:hAnsi="宋体" w:eastAsia="宋体" w:cs="Times New Roman"/>
          <w:kern w:val="0"/>
          <w:sz w:val="32"/>
          <w:szCs w:val="24"/>
        </w:rPr>
      </w:pPr>
      <w:r>
        <w:rPr>
          <w:rFonts w:ascii="宋体" w:hAnsi="宋体" w:eastAsia="宋体" w:cs="Times New Roman"/>
          <w:kern w:val="0"/>
          <w:sz w:val="32"/>
          <w:szCs w:val="24"/>
        </w:rPr>
        <w:fldChar w:fldCharType="end"/>
      </w:r>
    </w:p>
    <w:p>
      <w:pPr>
        <w:spacing w:line="440" w:lineRule="exact"/>
        <w:ind w:firstLine="462" w:firstLineChars="200"/>
        <w:rPr>
          <w:rFonts w:ascii="宋体" w:hAnsi="宋体" w:eastAsia="宋体" w:cs="Times New Roman"/>
          <w:kern w:val="0"/>
          <w:sz w:val="24"/>
          <w:szCs w:val="24"/>
        </w:rPr>
      </w:pPr>
    </w:p>
    <w:p>
      <w:pPr>
        <w:spacing w:beforeLines="100" w:line="440" w:lineRule="exact"/>
        <w:jc w:val="center"/>
        <w:rPr>
          <w:rFonts w:ascii="宋体" w:hAnsi="宋体" w:eastAsia="宋体" w:cs="Times New Roman"/>
          <w:kern w:val="0"/>
          <w:sz w:val="24"/>
          <w:szCs w:val="2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spacing w:line="360" w:lineRule="exact"/>
        <w:jc w:val="center"/>
        <w:rPr>
          <w:rFonts w:ascii="黑体" w:hAnsi="黑体" w:eastAsia="黑体"/>
          <w:kern w:val="0"/>
          <w:sz w:val="32"/>
          <w:szCs w:val="32"/>
        </w:rPr>
      </w:pPr>
      <w:bookmarkStart w:id="1" w:name="_Toc435540978"/>
      <w:bookmarkStart w:id="2" w:name="_Toc285612593"/>
      <w:bookmarkStart w:id="3" w:name="_Toc37780283"/>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采购公告</w:t>
      </w:r>
      <w:bookmarkEnd w:id="3"/>
    </w:p>
    <w:bookmarkEnd w:id="0"/>
    <w:p>
      <w:pPr>
        <w:adjustRightInd w:val="0"/>
        <w:snapToGrid w:val="0"/>
        <w:spacing w:line="360" w:lineRule="exact"/>
        <w:jc w:val="center"/>
        <w:rPr>
          <w:rFonts w:ascii="Tahoma" w:hAnsi="Tahoma" w:cs="Tahoma"/>
          <w:b/>
          <w:bCs/>
          <w:kern w:val="0"/>
          <w:sz w:val="28"/>
          <w:szCs w:val="28"/>
        </w:rPr>
      </w:pPr>
      <w:r>
        <w:rPr>
          <w:rFonts w:hint="eastAsia" w:ascii="Tahoma" w:hAnsi="Tahoma" w:cs="Tahoma"/>
          <w:b/>
          <w:bCs/>
          <w:kern w:val="0"/>
          <w:sz w:val="28"/>
          <w:szCs w:val="28"/>
        </w:rPr>
        <w:t>关于生物样本库平台建设设备（3）的采购</w:t>
      </w:r>
      <w:r>
        <w:rPr>
          <w:rFonts w:ascii="Tahoma" w:hAnsi="Tahoma" w:cs="Tahoma"/>
          <w:b/>
          <w:bCs/>
          <w:kern w:val="0"/>
          <w:sz w:val="28"/>
          <w:szCs w:val="28"/>
        </w:rPr>
        <w:t>公告</w:t>
      </w:r>
      <w:r>
        <w:rPr>
          <w:rFonts w:hint="eastAsia" w:ascii="Tahoma" w:hAnsi="Tahoma" w:cs="Tahoma"/>
          <w:b/>
          <w:bCs/>
          <w:kern w:val="0"/>
          <w:sz w:val="28"/>
          <w:szCs w:val="28"/>
          <w:lang w:eastAsia="zh-CN"/>
        </w:rPr>
        <w:t>（第二次</w:t>
      </w:r>
      <w:bookmarkStart w:id="26" w:name="_GoBack"/>
      <w:bookmarkEnd w:id="26"/>
      <w:r>
        <w:rPr>
          <w:rFonts w:hint="eastAsia" w:ascii="Tahoma" w:hAnsi="Tahoma" w:cs="Tahoma"/>
          <w:b/>
          <w:bCs/>
          <w:kern w:val="0"/>
          <w:sz w:val="28"/>
          <w:szCs w:val="28"/>
          <w:lang w:eastAsia="zh-CN"/>
        </w:rPr>
        <w:t>）</w:t>
      </w:r>
      <w:r>
        <w:rPr>
          <w:rFonts w:hint="eastAsia" w:ascii="Tahoma" w:hAnsi="Tahoma" w:cs="Tahoma"/>
          <w:kern w:val="0"/>
          <w:sz w:val="28"/>
          <w:szCs w:val="28"/>
        </w:rPr>
        <w:t>2020-XNYY-YQ-165</w:t>
      </w:r>
    </w:p>
    <w:p>
      <w:pPr>
        <w:spacing w:line="360" w:lineRule="exact"/>
        <w:ind w:firstLine="462" w:firstLineChars="200"/>
        <w:rPr>
          <w:rFonts w:ascii="宋体" w:hAnsi="宋体" w:eastAsia="宋体" w:cs="Times New Roman"/>
          <w:kern w:val="0"/>
          <w:sz w:val="24"/>
          <w:szCs w:val="24"/>
        </w:rPr>
      </w:pPr>
    </w:p>
    <w:p>
      <w:pPr>
        <w:spacing w:line="36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我院就以下项目进行竞争性谈判，</w:t>
      </w:r>
      <w:r>
        <w:rPr>
          <w:rFonts w:hint="eastAsia" w:cs="Times New Roman" w:asciiTheme="minorEastAsia" w:hAnsiTheme="minorEastAsia"/>
          <w:kern w:val="0"/>
          <w:sz w:val="24"/>
          <w:szCs w:val="24"/>
        </w:rPr>
        <w:t>欢迎符合条件的供应商</w:t>
      </w:r>
      <w:r>
        <w:rPr>
          <w:rFonts w:hint="eastAsia" w:ascii="宋体" w:hAnsi="宋体" w:eastAsia="宋体" w:cs="Times New Roman"/>
          <w:kern w:val="0"/>
          <w:sz w:val="24"/>
          <w:szCs w:val="24"/>
        </w:rPr>
        <w:t>参加谈判报价。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项目名称：</w:t>
      </w:r>
      <w:r>
        <w:rPr>
          <w:rFonts w:hint="eastAsia" w:ascii="宋体" w:hAnsi="宋体" w:eastAsia="宋体" w:cs="Times New Roman"/>
          <w:kern w:val="0"/>
          <w:sz w:val="24"/>
          <w:szCs w:val="24"/>
        </w:rPr>
        <w:t>生物样本库平台建设设备（3）</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ascii="宋体" w:hAnsi="宋体" w:eastAsia="宋体" w:cs="Times New Roman"/>
          <w:kern w:val="0"/>
          <w:sz w:val="24"/>
          <w:szCs w:val="24"/>
        </w:rPr>
        <w:t>项目编号：2020-XNYY-YQ-16</w:t>
      </w:r>
      <w:r>
        <w:rPr>
          <w:rFonts w:hint="eastAsia" w:ascii="宋体" w:hAnsi="宋体" w:eastAsia="宋体" w:cs="Times New Roman"/>
          <w:kern w:val="0"/>
          <w:sz w:val="24"/>
          <w:szCs w:val="24"/>
        </w:rPr>
        <w:t>5</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三、项目概况</w:t>
      </w:r>
      <w:r>
        <w:rPr>
          <w:rFonts w:ascii="宋体" w:hAnsi="宋体" w:eastAsia="宋体" w:cs="Times New Roman"/>
          <w:kern w:val="0"/>
          <w:sz w:val="24"/>
          <w:szCs w:val="24"/>
        </w:rPr>
        <w:t>：</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860"/>
        <w:gridCol w:w="709"/>
        <w:gridCol w:w="1132"/>
        <w:gridCol w:w="862"/>
        <w:gridCol w:w="917"/>
        <w:gridCol w:w="1058"/>
        <w:gridCol w:w="992"/>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货物名称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技术</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要求</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left"/>
              <w:rPr>
                <w:rFonts w:cs="Times New Roman" w:asciiTheme="minorEastAsia" w:hAnsiTheme="minorEastAsia"/>
                <w:szCs w:val="21"/>
              </w:rPr>
            </w:pPr>
            <w:r>
              <w:rPr>
                <w:rFonts w:hint="eastAsia" w:cs="Times New Roman" w:asciiTheme="minorEastAsia" w:hAnsiTheme="minorEastAsia"/>
                <w:szCs w:val="21"/>
              </w:rPr>
              <w:t>包埋机</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w:t>
            </w:r>
          </w:p>
        </w:tc>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详见谈判文件附件23</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台</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058" w:type="dxa"/>
            <w:vMerge w:val="restart"/>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992" w:type="dxa"/>
            <w:vMerge w:val="restart"/>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4</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left"/>
              <w:rPr>
                <w:rFonts w:cs="Times New Roman" w:asciiTheme="minorEastAsia" w:hAnsiTheme="minorEastAsia"/>
                <w:szCs w:val="21"/>
              </w:rPr>
            </w:pPr>
            <w:r>
              <w:rPr>
                <w:rFonts w:hint="eastAsia" w:cs="Times New Roman" w:asciiTheme="minorEastAsia" w:hAnsiTheme="minorEastAsia"/>
                <w:szCs w:val="21"/>
              </w:rPr>
              <w:t>冷冻切片机</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w:t>
            </w:r>
          </w:p>
        </w:tc>
        <w:tc>
          <w:tcPr>
            <w:tcW w:w="1132" w:type="dxa"/>
            <w:vMerge w:val="continue"/>
            <w:tcBorders>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台</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058" w:type="dxa"/>
            <w:vMerge w:val="continue"/>
            <w:tcBorders>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c>
          <w:tcPr>
            <w:tcW w:w="992" w:type="dxa"/>
            <w:vMerge w:val="continue"/>
            <w:tcBorders>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color w:val="auto"/>
                <w:szCs w:val="21"/>
              </w:rPr>
            </w:pPr>
            <w:r>
              <w:rPr>
                <w:rFonts w:hint="eastAsia" w:cs="Times New Roman" w:asciiTheme="minorEastAsia" w:hAnsiTheme="minorEastAsia"/>
                <w:snapToGrid w:val="0"/>
                <w:color w:val="auto"/>
                <w:kern w:val="0"/>
                <w:szCs w:val="21"/>
              </w:rPr>
              <w:t>说明</w:t>
            </w:r>
          </w:p>
        </w:tc>
        <w:tc>
          <w:tcPr>
            <w:tcW w:w="826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Theme="minorEastAsia" w:hAnsiTheme="minorEastAsia"/>
                <w:color w:val="auto"/>
                <w:szCs w:val="21"/>
              </w:rPr>
            </w:pPr>
            <w:r>
              <w:rPr>
                <w:rFonts w:cs="Times New Roman" w:asciiTheme="minorEastAsia" w:hAnsiTheme="minorEastAsia"/>
                <w:color w:val="auto"/>
                <w:kern w:val="0"/>
                <w:szCs w:val="21"/>
              </w:rPr>
              <w:t>1.</w:t>
            </w:r>
            <w:r>
              <w:rPr>
                <w:rFonts w:hint="eastAsia" w:asciiTheme="minorEastAsia" w:hAnsiTheme="minorEastAsia"/>
                <w:color w:val="auto"/>
                <w:szCs w:val="21"/>
              </w:rPr>
              <w:t xml:space="preserve"> 报价应包括物资供应、运输、安装、培训、售后服务等价格。</w:t>
            </w:r>
          </w:p>
          <w:p>
            <w:pPr>
              <w:adjustRightInd w:val="0"/>
              <w:snapToGrid w:val="0"/>
              <w:spacing w:line="360" w:lineRule="atLeast"/>
              <w:rPr>
                <w:rFonts w:cs="Times New Roman" w:asciiTheme="minorEastAsia" w:hAnsiTheme="minorEastAsia"/>
                <w:color w:val="auto"/>
                <w:szCs w:val="21"/>
              </w:rPr>
            </w:pPr>
            <w:r>
              <w:rPr>
                <w:rFonts w:hint="eastAsia" w:asciiTheme="minorEastAsia" w:hAnsiTheme="minorEastAsia"/>
                <w:color w:val="auto"/>
                <w:szCs w:val="21"/>
              </w:rPr>
              <w:t>2.以上物资可单独报名。</w:t>
            </w:r>
          </w:p>
        </w:tc>
      </w:tr>
    </w:tbl>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（一）符合《中华人民共和国政府采购法》第二十二条资格条件：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1.具有独立承担民事责任的能力；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2.具有良好的商业信誉和健全的财务会计制度；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3.具有履行合同所必需的设备和专业技术能力；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4.有依法缴纳税收和社会保障资金的良好记录；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5.参加政府采购活动前3年内，在经营活动中没有重大违法记录；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6.法律、行政法规规定的其他条件。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（二）供应商成立时间不少于1年。</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（三）非外资独资或外资控股企业。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（五）本项目不接受联合体报价。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（六）注册资金200万（含）以上生产或销售型企业。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（七）报价方</w:t>
      </w:r>
      <w:r>
        <w:rPr>
          <w:rFonts w:hint="eastAsia" w:cs="Times New Roman" w:asciiTheme="minorEastAsia" w:hAnsiTheme="minorEastAsia"/>
          <w:kern w:val="0"/>
          <w:sz w:val="24"/>
          <w:szCs w:val="24"/>
        </w:rPr>
        <w:t>应具备本项目生产或者销售范围（以报价方提供的营业执照、经营许可证为准）</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五、谈判文件发售时间、地点、方式及售价</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（一）报名时间：</w:t>
      </w:r>
      <w:r>
        <w:rPr>
          <w:rFonts w:hint="eastAsia" w:ascii="宋体" w:hAnsi="宋体" w:eastAsia="宋体" w:cs="Times New Roman"/>
          <w:kern w:val="0"/>
          <w:sz w:val="24"/>
          <w:szCs w:val="24"/>
          <w:u w:val="single"/>
        </w:rPr>
        <w:t xml:space="preserve"> 2020 </w:t>
      </w:r>
      <w:r>
        <w:rPr>
          <w:rFonts w:hint="eastAsia" w:ascii="宋体" w:hAnsi="宋体" w:eastAsia="宋体" w:cs="Times New Roman"/>
          <w:kern w:val="0"/>
          <w:sz w:val="24"/>
          <w:szCs w:val="24"/>
        </w:rPr>
        <w:t>年</w:t>
      </w:r>
      <w:r>
        <w:rPr>
          <w:rFonts w:hint="eastAsia" w:ascii="宋体" w:hAnsi="宋体" w:eastAsia="宋体" w:cs="Times New Roman"/>
          <w:kern w:val="0"/>
          <w:sz w:val="24"/>
          <w:szCs w:val="24"/>
          <w:u w:val="single"/>
        </w:rPr>
        <w:t xml:space="preserve"> 10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26</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日至</w:t>
      </w:r>
      <w:r>
        <w:rPr>
          <w:rFonts w:hint="eastAsia" w:ascii="宋体" w:hAnsi="宋体" w:eastAsia="宋体" w:cs="Times New Roman"/>
          <w:kern w:val="0"/>
          <w:sz w:val="24"/>
          <w:szCs w:val="24"/>
          <w:u w:val="single"/>
        </w:rPr>
        <w:t xml:space="preserve"> 1</w:t>
      </w:r>
      <w:r>
        <w:rPr>
          <w:rFonts w:hint="eastAsia" w:ascii="宋体" w:hAnsi="宋体" w:eastAsia="宋体" w:cs="Times New Roman"/>
          <w:kern w:val="0"/>
          <w:sz w:val="24"/>
          <w:szCs w:val="24"/>
          <w:u w:val="single"/>
          <w:lang w:val="en-US" w:eastAsia="zh-CN"/>
        </w:rPr>
        <w:t>1</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2</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日（08:00—11:30，15:00—17:00）（北京时间、节假日除外）。</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（二）发售时间：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（三）发售地点：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（四）发售方式：供应商指定专人现场领取，不接受邮寄等其他方式。购买谈判文件</w:t>
      </w:r>
      <w:r>
        <w:rPr>
          <w:rFonts w:hint="eastAsia" w:cs="Times New Roman" w:asciiTheme="minorEastAsia" w:hAnsiTheme="minorEastAsia"/>
          <w:kern w:val="0"/>
          <w:sz w:val="24"/>
          <w:szCs w:val="24"/>
        </w:rPr>
        <w:t>时需提供以下材料原件或装订成册加盖单位公章的复印件1份</w:t>
      </w:r>
      <w:r>
        <w:rPr>
          <w:rFonts w:hint="eastAsia" w:ascii="宋体" w:hAnsi="宋体" w:eastAsia="宋体" w:cs="Times New Roman"/>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w:t>
      </w:r>
      <w:r>
        <w:rPr>
          <w:rFonts w:hint="eastAsia"/>
        </w:rPr>
        <w:t xml:space="preserve"> </w:t>
      </w:r>
      <w:r>
        <w:rPr>
          <w:rFonts w:hint="eastAsia" w:cs="Times New Roman" w:asciiTheme="minorEastAsia" w:hAnsiTheme="minorEastAsia"/>
          <w:kern w:val="0"/>
          <w:sz w:val="24"/>
          <w:szCs w:val="24"/>
        </w:rPr>
        <w:t>生产企业对代理公司参与报价的授权书（进口产品需提供原产厂家对中国总代的中英文授权书复印件或同步翻译件）。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（四）谈判文件售价：200元/份，售后不退。</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六、报价文件递交时间、地点及方式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（一）报价文件递交及谈判时间：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（二）报价文件递交地点：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（三）报价方式：指定专人递交报价文件，不接受邮寄等其他方式。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《中国招标网》（www.zhaobiao.cn）及我院官网（www.xnyy.cn）</w:t>
      </w:r>
      <w:r>
        <w:rPr>
          <w:rFonts w:cs="Times New Roman" w:asciiTheme="minorEastAsia" w:hAnsiTheme="minorEastAsia"/>
          <w:b/>
          <w:kern w:val="0"/>
          <w:sz w:val="24"/>
          <w:szCs w:val="24"/>
        </w:rPr>
        <w:t>上发布</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八、采购机构联系方式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    </w:t>
      </w:r>
      <w:r>
        <w:rPr>
          <w:rFonts w:hint="eastAsia" w:cs="Times New Roman" w:asciiTheme="minorEastAsia" w:hAnsiTheme="minorEastAsia"/>
          <w:kern w:val="0"/>
          <w:sz w:val="24"/>
          <w:szCs w:val="24"/>
        </w:rPr>
        <w:t>（08:00—12:00，15:00—18:00）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spacing w:afterLines="50" w:line="440" w:lineRule="exact"/>
        <w:ind w:left="4167" w:leftChars="432" w:hanging="3299" w:hangingChars="1428"/>
        <w:jc w:val="left"/>
        <w:rPr>
          <w:rFonts w:ascii="宋体" w:hAnsi="宋体" w:eastAsia="宋体" w:cs="Times New Roman"/>
          <w:kern w:val="0"/>
          <w:sz w:val="24"/>
          <w:szCs w:val="24"/>
        </w:rPr>
      </w:pPr>
    </w:p>
    <w:p>
      <w:pPr>
        <w:spacing w:line="440" w:lineRule="exact"/>
        <w:ind w:left="4652" w:leftChars="2310" w:hanging="9" w:hangingChars="4"/>
        <w:rPr>
          <w:rFonts w:ascii="宋体" w:hAnsi="宋体" w:eastAsia="宋体" w:cs="Times New Roman"/>
          <w:kern w:val="0"/>
          <w:sz w:val="24"/>
          <w:szCs w:val="24"/>
        </w:rPr>
      </w:pPr>
      <w:r>
        <w:rPr>
          <w:rFonts w:hint="eastAsia" w:cs="Times New Roman" w:asciiTheme="minorEastAsia" w:hAnsiTheme="minorEastAsia"/>
          <w:kern w:val="0"/>
          <w:sz w:val="24"/>
          <w:szCs w:val="24"/>
        </w:rPr>
        <w:t>物资采购中心</w:t>
      </w:r>
    </w:p>
    <w:p>
      <w:pPr>
        <w:autoSpaceDE w:val="0"/>
        <w:autoSpaceDN w:val="0"/>
        <w:adjustRightInd w:val="0"/>
        <w:spacing w:line="440" w:lineRule="exact"/>
        <w:rPr>
          <w:rFonts w:ascii="宋体" w:hAnsi="宋体" w:eastAsia="宋体" w:cs="Times New Roman"/>
          <w:kern w:val="0"/>
          <w:sz w:val="24"/>
          <w:szCs w:val="24"/>
        </w:rPr>
      </w:pPr>
      <w:r>
        <w:rPr>
          <w:rFonts w:hint="eastAsia" w:ascii="宋体" w:hAnsi="宋体" w:eastAsia="宋体" w:cs="Times New Roman"/>
          <w:kern w:val="0"/>
          <w:sz w:val="24"/>
          <w:szCs w:val="24"/>
        </w:rPr>
        <w:t xml:space="preserve">                                        2020年10月</w:t>
      </w:r>
      <w:r>
        <w:rPr>
          <w:rFonts w:hint="eastAsia" w:ascii="宋体" w:hAnsi="宋体" w:eastAsia="宋体" w:cs="Times New Roman"/>
          <w:kern w:val="0"/>
          <w:sz w:val="24"/>
          <w:szCs w:val="24"/>
          <w:lang w:val="en-US" w:eastAsia="zh-CN"/>
        </w:rPr>
        <w:t>26</w:t>
      </w:r>
      <w:r>
        <w:rPr>
          <w:rFonts w:hint="eastAsia" w:ascii="宋体" w:hAnsi="宋体" w:eastAsia="宋体" w:cs="Times New Roman"/>
          <w:kern w:val="0"/>
          <w:sz w:val="24"/>
          <w:szCs w:val="24"/>
        </w:rPr>
        <w:t>日</w:t>
      </w:r>
    </w:p>
    <w:p>
      <w:pPr>
        <w:autoSpaceDE w:val="0"/>
        <w:autoSpaceDN w:val="0"/>
        <w:adjustRightInd w:val="0"/>
        <w:spacing w:line="440" w:lineRule="exact"/>
        <w:rPr>
          <w:rFonts w:ascii="宋体" w:hAnsi="宋体" w:eastAsia="宋体" w:cs="Times New Roman"/>
          <w:kern w:val="0"/>
          <w:sz w:val="24"/>
          <w:szCs w:val="24"/>
        </w:rPr>
        <w:sectPr>
          <w:headerReference r:id="rId3" w:type="default"/>
          <w:footerReference r:id="rId4" w:type="default"/>
          <w:pgSz w:w="11906" w:h="16838"/>
          <w:pgMar w:top="2098" w:right="1474" w:bottom="1985" w:left="1588" w:header="851" w:footer="851" w:gutter="0"/>
          <w:pgNumType w:start="1"/>
          <w:cols w:space="425" w:num="1"/>
          <w:docGrid w:type="linesAndChars" w:linePitch="579" w:charSpace="-1844"/>
        </w:sectPr>
      </w:pPr>
      <w:r>
        <w:rPr>
          <w:rFonts w:hint="eastAsia" w:ascii="宋体" w:hAnsi="宋体" w:eastAsia="宋体" w:cs="Times New Roman"/>
          <w:kern w:val="0"/>
          <w:sz w:val="24"/>
          <w:szCs w:val="24"/>
        </w:rPr>
        <w:t xml:space="preserve">                              </w:t>
      </w:r>
    </w:p>
    <w:p>
      <w:pPr>
        <w:pStyle w:val="2"/>
        <w:adjustRightInd w:val="0"/>
        <w:spacing w:line="360" w:lineRule="atLeast"/>
        <w:jc w:val="center"/>
        <w:rPr>
          <w:rFonts w:ascii="黑体" w:hAnsi="黑体" w:eastAsia="黑体"/>
          <w:kern w:val="0"/>
          <w:sz w:val="32"/>
          <w:szCs w:val="32"/>
          <w:lang w:val="zh-CN"/>
        </w:rPr>
      </w:pPr>
      <w:bookmarkStart w:id="4" w:name="_Toc390713967"/>
      <w:bookmarkStart w:id="5" w:name="_Toc435540979"/>
      <w:bookmarkStart w:id="6" w:name="_Toc285612594"/>
      <w:bookmarkStart w:id="7" w:name="_Toc37780284"/>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pacing w:line="36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货物一览表</w:t>
      </w:r>
      <w:bookmarkStart w:id="8" w:name="_Toc285612596"/>
      <w:r>
        <w:rPr>
          <w:rFonts w:ascii="宋体" w:hAnsi="宋体" w:eastAsia="宋体" w:cs="Times New Roman"/>
          <w:kern w:val="0"/>
          <w:sz w:val="24"/>
          <w:szCs w:val="24"/>
        </w:rPr>
        <w:t>及技术</w:t>
      </w:r>
      <w:r>
        <w:rPr>
          <w:rFonts w:hint="eastAsia" w:ascii="宋体" w:hAnsi="宋体" w:eastAsia="宋体" w:cs="Times New Roman"/>
          <w:kern w:val="0"/>
          <w:sz w:val="24"/>
          <w:szCs w:val="24"/>
        </w:rPr>
        <w:t>要求</w:t>
      </w:r>
    </w:p>
    <w:tbl>
      <w:tblPr>
        <w:tblStyle w:val="17"/>
        <w:tblW w:w="5000" w:type="pct"/>
        <w:jc w:val="center"/>
        <w:tblLayout w:type="autofit"/>
        <w:tblCellMar>
          <w:top w:w="0" w:type="dxa"/>
          <w:left w:w="108" w:type="dxa"/>
          <w:bottom w:w="0" w:type="dxa"/>
          <w:right w:w="108" w:type="dxa"/>
        </w:tblCellMar>
      </w:tblPr>
      <w:tblGrid>
        <w:gridCol w:w="814"/>
        <w:gridCol w:w="1988"/>
        <w:gridCol w:w="850"/>
        <w:gridCol w:w="2768"/>
        <w:gridCol w:w="962"/>
        <w:gridCol w:w="851"/>
        <w:gridCol w:w="827"/>
      </w:tblGrid>
      <w:tr>
        <w:tblPrEx>
          <w:tblCellMar>
            <w:top w:w="0" w:type="dxa"/>
            <w:left w:w="108" w:type="dxa"/>
            <w:bottom w:w="0" w:type="dxa"/>
            <w:right w:w="108" w:type="dxa"/>
          </w:tblCellMar>
        </w:tblPrEx>
        <w:trPr>
          <w:trHeight w:val="1105" w:hRule="exac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包号</w:t>
            </w:r>
          </w:p>
        </w:tc>
        <w:tc>
          <w:tcPr>
            <w:tcW w:w="198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物资名称</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规格</w:t>
            </w:r>
          </w:p>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型号</w:t>
            </w:r>
          </w:p>
        </w:tc>
        <w:tc>
          <w:tcPr>
            <w:tcW w:w="27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技术指标参数要求</w:t>
            </w:r>
          </w:p>
        </w:tc>
        <w:tc>
          <w:tcPr>
            <w:tcW w:w="962"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计量</w:t>
            </w:r>
          </w:p>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单位</w:t>
            </w: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数量</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备注</w:t>
            </w:r>
          </w:p>
        </w:tc>
      </w:tr>
      <w:tr>
        <w:tblPrEx>
          <w:tblCellMar>
            <w:top w:w="0" w:type="dxa"/>
            <w:left w:w="108" w:type="dxa"/>
            <w:bottom w:w="0" w:type="dxa"/>
            <w:right w:w="108" w:type="dxa"/>
          </w:tblCellMar>
        </w:tblPrEx>
        <w:trPr>
          <w:trHeight w:val="680"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988"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left"/>
              <w:rPr>
                <w:rFonts w:cs="Times New Roman" w:asciiTheme="minorEastAsia" w:hAnsiTheme="minorEastAsia"/>
                <w:szCs w:val="21"/>
              </w:rPr>
            </w:pPr>
            <w:r>
              <w:rPr>
                <w:rFonts w:hint="eastAsia" w:cs="Times New Roman" w:asciiTheme="minorEastAsia" w:hAnsiTheme="minorEastAsia"/>
                <w:szCs w:val="21"/>
              </w:rPr>
              <w:t>包埋机</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w:t>
            </w:r>
          </w:p>
        </w:tc>
        <w:tc>
          <w:tcPr>
            <w:tcW w:w="2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197" w:firstLineChars="98"/>
              <w:jc w:val="left"/>
              <w:rPr>
                <w:rFonts w:cs="Times New Roman" w:asciiTheme="minorEastAsia" w:hAnsiTheme="minorEastAsia"/>
                <w:kern w:val="0"/>
                <w:szCs w:val="21"/>
              </w:rPr>
            </w:pPr>
            <w:r>
              <w:rPr>
                <w:rFonts w:hint="eastAsia" w:cs="Times New Roman" w:asciiTheme="minorEastAsia" w:hAnsiTheme="minorEastAsia"/>
                <w:kern w:val="0"/>
                <w:szCs w:val="21"/>
              </w:rPr>
              <w:t>详见谈判文件附件23</w:t>
            </w:r>
          </w:p>
        </w:tc>
        <w:tc>
          <w:tcPr>
            <w:tcW w:w="962"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台</w:t>
            </w:r>
          </w:p>
        </w:tc>
        <w:tc>
          <w:tcPr>
            <w:tcW w:w="851"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680"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4</w:t>
            </w:r>
          </w:p>
        </w:tc>
        <w:tc>
          <w:tcPr>
            <w:tcW w:w="1988"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left"/>
              <w:rPr>
                <w:rFonts w:cs="Times New Roman" w:asciiTheme="minorEastAsia" w:hAnsiTheme="minorEastAsia"/>
                <w:szCs w:val="21"/>
              </w:rPr>
            </w:pPr>
            <w:r>
              <w:rPr>
                <w:rFonts w:hint="eastAsia" w:cs="Times New Roman" w:asciiTheme="minorEastAsia" w:hAnsiTheme="minorEastAsia"/>
                <w:szCs w:val="21"/>
              </w:rPr>
              <w:t>冷冻切片机</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asciiTheme="minorEastAsia" w:hAnsiTheme="minorEastAsia"/>
                <w:szCs w:val="21"/>
              </w:rPr>
            </w:pPr>
            <w:r>
              <w:rPr>
                <w:rFonts w:hint="eastAsia" w:cs="Times New Roman" w:asciiTheme="minorEastAsia" w:hAnsiTheme="minorEastAsia"/>
                <w:kern w:val="0"/>
                <w:szCs w:val="21"/>
              </w:rPr>
              <w:t>/</w:t>
            </w:r>
          </w:p>
        </w:tc>
        <w:tc>
          <w:tcPr>
            <w:tcW w:w="2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197" w:firstLineChars="98"/>
              <w:jc w:val="left"/>
              <w:rPr>
                <w:rFonts w:cs="Times New Roman" w:asciiTheme="minorEastAsia" w:hAnsiTheme="minorEastAsia"/>
                <w:kern w:val="0"/>
                <w:szCs w:val="21"/>
              </w:rPr>
            </w:pPr>
            <w:r>
              <w:rPr>
                <w:rFonts w:hint="eastAsia" w:cs="Times New Roman" w:asciiTheme="minorEastAsia" w:hAnsiTheme="minorEastAsia"/>
                <w:kern w:val="0"/>
                <w:szCs w:val="21"/>
              </w:rPr>
              <w:t>详见谈判文件附件23</w:t>
            </w:r>
          </w:p>
        </w:tc>
        <w:tc>
          <w:tcPr>
            <w:tcW w:w="962"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台</w:t>
            </w:r>
          </w:p>
        </w:tc>
        <w:tc>
          <w:tcPr>
            <w:tcW w:w="851"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r>
      <w:bookmarkEnd w:id="8"/>
    </w:tbl>
    <w:p>
      <w:pPr>
        <w:spacing w:line="440" w:lineRule="exact"/>
        <w:ind w:firstLine="462" w:firstLineChars="200"/>
        <w:rPr>
          <w:rFonts w:ascii="宋体" w:hAnsi="宋体" w:eastAsia="宋体" w:cs="Times New Roman"/>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w:t>
      </w:r>
      <w:r>
        <w:rPr>
          <w:rFonts w:hint="eastAsia" w:ascii="宋体" w:hAnsi="宋体" w:eastAsia="宋体" w:cs="Times New Roman"/>
          <w:kern w:val="0"/>
          <w:sz w:val="24"/>
          <w:szCs w:val="24"/>
          <w:lang w:val="zh-CN"/>
        </w:rPr>
        <w:t>（有1项不满足即按无效报价处理），</w:t>
      </w:r>
      <w:r>
        <w:rPr>
          <w:rFonts w:hint="eastAsia" w:cs="Times New Roman" w:asciiTheme="minorEastAsia" w:hAnsiTheme="minorEastAsia"/>
          <w:kern w:val="0"/>
          <w:sz w:val="24"/>
          <w:szCs w:val="24"/>
          <w:lang w:val="zh-CN"/>
        </w:rPr>
        <w:t>重要指标参数以▲标记，一般技术指标参数不作标记。</w:t>
      </w:r>
      <w:r>
        <w:rPr>
          <w:rFonts w:hint="eastAsia" w:ascii="宋体" w:hAnsi="宋体" w:eastAsia="宋体" w:cs="Times New Roman"/>
          <w:kern w:val="0"/>
          <w:sz w:val="24"/>
          <w:szCs w:val="24"/>
          <w:lang w:val="zh-CN"/>
        </w:rPr>
        <w:t>报价方须提供技术支持资料</w:t>
      </w:r>
      <w:r>
        <w:rPr>
          <w:rFonts w:hint="eastAsia" w:ascii="宋体" w:hAnsi="宋体" w:eastAsia="宋体" w:cs="Times New Roman"/>
          <w:kern w:val="0"/>
          <w:sz w:val="24"/>
          <w:szCs w:val="24"/>
        </w:rPr>
        <w:t>，包括制造商公开发布的资料（含制造商出具的产品规格表或检测机构出具的检测报告）。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ascii="宋体" w:hAnsi="宋体" w:eastAsia="宋体" w:cs="Times New Roman"/>
          <w:kern w:val="0"/>
          <w:sz w:val="24"/>
          <w:szCs w:val="24"/>
          <w:lang w:val="zh-CN"/>
        </w:rPr>
        <w:t>★（一）</w:t>
      </w:r>
      <w:r>
        <w:rPr>
          <w:rFonts w:hint="eastAsia" w:cs="Times New Roman" w:asciiTheme="minorEastAsia" w:hAnsiTheme="minorEastAsia"/>
          <w:kern w:val="0"/>
          <w:sz w:val="24"/>
          <w:szCs w:val="24"/>
          <w:lang w:val="zh-CN"/>
        </w:rPr>
        <w:t>交货时间：</w:t>
      </w:r>
      <w:r>
        <w:rPr>
          <w:rFonts w:hint="eastAsia" w:cs="Times New Roman" w:asciiTheme="minorEastAsia" w:hAnsiTheme="minorEastAsia"/>
          <w:kern w:val="0"/>
          <w:sz w:val="24"/>
          <w:szCs w:val="24"/>
          <w:u w:val="single"/>
        </w:rPr>
        <w:t>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★（二）售后服务</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整机免费保修期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6.凡涉及与我院HIS、LIS、PACS、电生理系统、病理信息系统等系统连接的设备，要求具有标准数字接口，若产品没有匹配的接口，由成交供应商负责改造并承担相应费用。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spacing w:line="440" w:lineRule="exact"/>
        <w:ind w:firstLine="462" w:firstLineChars="200"/>
        <w:rPr>
          <w:rFonts w:ascii="宋体" w:hAnsi="宋体" w:eastAsia="宋体" w:cs="Times New Roman"/>
          <w:kern w:val="0"/>
          <w:sz w:val="24"/>
          <w:szCs w:val="24"/>
          <w:lang w:val="zh-CN"/>
        </w:rPr>
      </w:pPr>
      <w:r>
        <w:rPr>
          <w:rFonts w:hint="eastAsia" w:cs="Arial" w:asciiTheme="minorEastAsia" w:hAnsiTheme="minorEastAsia"/>
          <w:sz w:val="24"/>
          <w:szCs w:val="24"/>
        </w:rPr>
        <w:t>10.若此次谈判设备需配套使用耗材（试剂），耗材（试剂）需要一并进行报价，视情纳入计算经济分</w:t>
      </w:r>
      <w:r>
        <w:rPr>
          <w:rFonts w:hint="eastAsia" w:ascii="宋体" w:hAnsi="宋体" w:eastAsia="宋体" w:cs="Times New Roman"/>
          <w:kern w:val="0"/>
          <w:sz w:val="24"/>
          <w:szCs w:val="24"/>
          <w:lang w:val="zh-CN"/>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★（三）</w:t>
      </w:r>
      <w:r>
        <w:rPr>
          <w:rFonts w:hint="eastAsia" w:ascii="宋体" w:hAnsi="宋体" w:eastAsia="宋体" w:cs="Times New Roman"/>
          <w:kern w:val="0"/>
          <w:sz w:val="24"/>
          <w:szCs w:val="24"/>
        </w:rPr>
        <w:t>专利权和保密要求</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报价方应保证使用方在使用该货物或其任何一部分时，不受第三方侵权指控。同时，报价方保证不向第三方泄露采购机构提供的技术文件等资料。</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spacing w:line="440" w:lineRule="exact"/>
        <w:ind w:firstLine="462" w:firstLineChars="200"/>
        <w:rPr>
          <w:rFonts w:ascii="宋体" w:hAnsi="宋体" w:eastAsia="宋体" w:cs="Times New Roman"/>
          <w:kern w:val="0"/>
          <w:sz w:val="24"/>
          <w:szCs w:val="24"/>
          <w:lang w:val="zh-CN"/>
        </w:rPr>
      </w:pPr>
    </w:p>
    <w:p>
      <w:pPr>
        <w:spacing w:line="440" w:lineRule="exact"/>
        <w:ind w:firstLine="462" w:firstLineChars="200"/>
        <w:rPr>
          <w:rFonts w:ascii="宋体" w:hAnsi="宋体" w:eastAsia="宋体" w:cs="Times New Roman"/>
          <w:b/>
          <w:kern w:val="0"/>
          <w:sz w:val="24"/>
          <w:szCs w:val="24"/>
        </w:rPr>
        <w:sectPr>
          <w:headerReference r:id="rId5" w:type="default"/>
          <w:footerReference r:id="rId6" w:type="default"/>
          <w:pgSz w:w="11906" w:h="16838"/>
          <w:pgMar w:top="2098" w:right="1474" w:bottom="1985" w:left="1588" w:header="851" w:footer="851" w:gutter="0"/>
          <w:cols w:space="425" w:num="1"/>
          <w:docGrid w:type="linesAndChars" w:linePitch="579" w:charSpace="-1844"/>
        </w:sectPr>
      </w:pPr>
    </w:p>
    <w:p>
      <w:pPr>
        <w:pStyle w:val="2"/>
        <w:adjustRightInd w:val="0"/>
        <w:snapToGrid w:val="0"/>
        <w:spacing w:line="360" w:lineRule="atLeast"/>
        <w:jc w:val="center"/>
        <w:rPr>
          <w:rFonts w:ascii="黑体" w:hAnsi="黑体" w:eastAsia="黑体"/>
          <w:kern w:val="0"/>
          <w:sz w:val="32"/>
          <w:szCs w:val="32"/>
        </w:rPr>
      </w:pPr>
      <w:bookmarkStart w:id="9" w:name="_Toc240432230"/>
      <w:bookmarkStart w:id="10" w:name="_Toc435540980"/>
      <w:bookmarkStart w:id="11" w:name="_Toc37780285"/>
      <w:bookmarkStart w:id="12" w:name="_Toc390713968"/>
      <w:bookmarkStart w:id="13" w:name="_Toc285612601"/>
      <w:r>
        <w:rPr>
          <w:rFonts w:hint="eastAsia" w:ascii="黑体" w:hAnsi="黑体" w:eastAsia="黑体"/>
          <w:kern w:val="0"/>
          <w:sz w:val="32"/>
          <w:szCs w:val="32"/>
        </w:rPr>
        <w:t xml:space="preserve">第三部分  </w:t>
      </w:r>
      <w:r>
        <w:rPr>
          <w:rFonts w:hint="eastAsia" w:ascii="黑体" w:hAnsi="黑体" w:eastAsia="黑体"/>
          <w:kern w:val="0"/>
          <w:sz w:val="32"/>
          <w:szCs w:val="32"/>
          <w:lang w:val="zh-CN"/>
        </w:rPr>
        <w:t>报价方</w:t>
      </w:r>
      <w:r>
        <w:rPr>
          <w:rFonts w:hint="eastAsia" w:ascii="黑体" w:hAnsi="黑体" w:eastAsia="黑体"/>
          <w:kern w:val="0"/>
          <w:sz w:val="32"/>
          <w:szCs w:val="32"/>
        </w:rPr>
        <w:t>须知</w:t>
      </w:r>
      <w:bookmarkEnd w:id="9"/>
      <w:bookmarkEnd w:id="10"/>
      <w:bookmarkEnd w:id="11"/>
      <w:bookmarkEnd w:id="12"/>
      <w:bookmarkEnd w:id="13"/>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明</w:t>
      </w:r>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（一）概述</w:t>
      </w:r>
    </w:p>
    <w:p>
      <w:pPr>
        <w:autoSpaceDE w:val="0"/>
        <w:autoSpaceDN w:val="0"/>
        <w:spacing w:line="360" w:lineRule="atLeas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snapToGrid w:val="0"/>
          <w:kern w:val="0"/>
          <w:sz w:val="24"/>
          <w:szCs w:val="24"/>
          <w:lang w:val="zh-CN"/>
        </w:rPr>
        <w:t>本谈判文件仅适用于《采购公告》中所述采购项目的谈判采购；</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2.参与谈判的所有各方，对在参与谈判过程中获悉的国家和军队商业、技术秘密以及其它依法应当保密的内容，均负有保密义务，违者应对由此造成的后果承担全部法律责任。</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（二）定义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1.“采购项目”系指本谈判文件里描述的所需采购的货物和相关服务；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2.“采购机构”系指组织本次谈判的</w:t>
      </w:r>
      <w:r>
        <w:rPr>
          <w:rFonts w:hint="eastAsia" w:ascii="宋体" w:hAnsi="宋体" w:eastAsia="宋体" w:cs="Times New Roman"/>
          <w:snapToGrid w:val="0"/>
          <w:kern w:val="0"/>
          <w:sz w:val="24"/>
          <w:szCs w:val="24"/>
          <w:u w:val="single"/>
          <w:lang w:val="zh-CN"/>
        </w:rPr>
        <w:t xml:space="preserve">  物资采购中心  </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3.“报价方”系指从采购机构按规定获取谈判文件，并提交报价文件的供应商；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4.“成交供应商”系指经过谈判评审，确定成交的报价方；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5.“货物”系指成交供应商按谈判文件规定，所提供的各种形态和种类的物品，包括设备、产品、备品备件、工具、手册等；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6.“服务”系指成交供应商按谈判文件规定，必须承担的运输、安装、调试、技术协助、培训、维修、配件供应等义务。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（三）合格的报价方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1.能够遵守国家和军队的有关法律、法规和本次谈判的有关规定；</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2.符合《采购公告》所述报价人的资格要求和特定资格条件，并有供货能力的供应商；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3.能够承担谈判报价及合同履约中应承担的全部责任与义务。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（四）合格的货物和相关服务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2.报价方提供的货物必须是全新的、未使用过的，货物和相关服务应当符合谈判文件的要求，并且其质量完全符合国家标准、军用标准或行业标准。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（五）报价委托</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如报价方代表不是法定代表人，须持有《法定代表人授权书》（</w:t>
      </w:r>
      <w:r>
        <w:rPr>
          <w:rFonts w:hint="eastAsia" w:ascii="宋体" w:hAnsi="宋体" w:eastAsia="宋体" w:cs="Times New Roman"/>
          <w:kern w:val="0"/>
          <w:sz w:val="24"/>
          <w:szCs w:val="24"/>
          <w:lang w:val="zh-CN"/>
        </w:rPr>
        <w:t>附件17</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ascii="宋体" w:hAnsi="宋体" w:eastAsia="宋体" w:cs="Times New Roman"/>
          <w:kern w:val="0"/>
          <w:sz w:val="24"/>
          <w:szCs w:val="24"/>
          <w:lang w:val="zh-CN"/>
        </w:rPr>
        <w:t>1.</w:t>
      </w:r>
      <w:r>
        <w:rPr>
          <w:rFonts w:hint="eastAsia" w:cs="Times New Roman" w:asciiTheme="minorEastAsia" w:hAnsiTheme="minorEastAsia"/>
          <w:kern w:val="0"/>
          <w:sz w:val="24"/>
          <w:szCs w:val="24"/>
          <w:lang w:val="zh-CN"/>
        </w:rPr>
        <w:t xml:space="preserve"> 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r>
        <w:rPr>
          <w:rFonts w:hint="eastAsia" w:ascii="宋体" w:hAnsi="宋体" w:eastAsia="宋体" w:cs="Times New Roman"/>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（七）谈判报价费用</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不论谈判报价结果如何，报价方均应自行承担与谈判报价有关的全部费用。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（八）信息发布</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本采购项目需要公开的有关信息，采购机构均</w:t>
      </w:r>
      <w:r>
        <w:rPr>
          <w:rFonts w:hint="eastAsia" w:cs="Times New Roman" w:asciiTheme="minorEastAsia" w:hAnsiTheme="minorEastAsia"/>
          <w:snapToGrid w:val="0"/>
          <w:kern w:val="0"/>
          <w:sz w:val="24"/>
          <w:szCs w:val="24"/>
          <w:lang w:val="zh-CN"/>
        </w:rPr>
        <w:t>通过</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w:t>
      </w:r>
      <w:r>
        <w:rPr>
          <w:rFonts w:hint="eastAsia" w:ascii="宋体" w:hAnsi="宋体" w:eastAsia="宋体" w:cs="Times New Roman"/>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spacing w:line="440" w:lineRule="exact"/>
        <w:ind w:firstLine="462" w:firstLineChars="200"/>
        <w:rPr>
          <w:rFonts w:ascii="宋体" w:hAnsi="宋体" w:eastAsia="宋体" w:cs="Times New Roman"/>
          <w:kern w:val="0"/>
          <w:sz w:val="24"/>
          <w:szCs w:val="24"/>
          <w:lang w:val="zh-CN"/>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二、谈判</w:t>
      </w:r>
      <w:r>
        <w:rPr>
          <w:rFonts w:ascii="宋体" w:hAnsi="宋体" w:eastAsia="宋体" w:cs="Times New Roman"/>
          <w:kern w:val="0"/>
          <w:sz w:val="24"/>
          <w:szCs w:val="24"/>
        </w:rPr>
        <w:t>文件</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（一）谈判文件的内容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谈判文件由采购公告、采购项目技术和商务要求、报价方须知、合同样本、附件/报价文件格式等内容构成。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谈判文件以中文编写。纸质谈判文件与电子版谈判文件具有同等法律效力，两者出现不一致时，以纸质谈判文件为准。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（二）谈判文件的澄清</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所有报价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（三）谈判文件的修改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1.报价截止时间前，采购机构可对已发出的谈判文件进行修改。谈判文件修改内容是谈判文件的组成部分。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3.为使报价方有足够时间修改报价文件，采购机构可酌情推迟报价文件提交截止时间和谈判时间，并在报价文件提交截止时间3日前以书面形式通知所有报价方。</w:t>
      </w:r>
    </w:p>
    <w:p>
      <w:pPr>
        <w:spacing w:line="440" w:lineRule="exact"/>
        <w:ind w:firstLine="462" w:firstLineChars="200"/>
        <w:rPr>
          <w:rFonts w:ascii="宋体" w:hAnsi="宋体" w:eastAsia="宋体" w:cs="Times New Roman"/>
          <w:snapToGrid w:val="0"/>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报价文件编制</w:t>
      </w:r>
    </w:p>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（一）注意事项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（二）报价文件的语言及计量单位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1.报价文件和来往信函均以中文书写。确有需要时，相关内容可以使用其他语言书写，但必须同时提供中文译文，以中文译文为准。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2.报价文件中所使用的计量单位，除谈判文件中有特殊要求外，均采用国家法定计量单位。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（三）报价文件组成（包括两部分：报价书、资格证明文件）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1.报价书包括：</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(1)报价函（附件1）</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(2)报价一览表（附件2）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hint="eastAsia" w:cs="Times New Roman" w:asciiTheme="minorEastAsia" w:hAnsiTheme="minorEastAsia"/>
          <w:snapToGrid w:val="0"/>
          <w:kern w:val="0"/>
          <w:sz w:val="24"/>
          <w:szCs w:val="24"/>
        </w:rPr>
        <w:t>分项报价表</w:t>
      </w:r>
      <w:r>
        <w:rPr>
          <w:rFonts w:hint="eastAsia" w:ascii="宋体" w:hAnsi="宋体" w:eastAsia="宋体" w:cs="Times New Roman"/>
          <w:kern w:val="0"/>
          <w:sz w:val="24"/>
          <w:szCs w:val="24"/>
        </w:rPr>
        <w:t>（附件3）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hint="eastAsia" w:ascii="宋体" w:hAnsi="宋体" w:eastAsia="宋体" w:cs="Times New Roman"/>
          <w:snapToGrid w:val="0"/>
          <w:kern w:val="0"/>
          <w:sz w:val="24"/>
          <w:szCs w:val="24"/>
        </w:rPr>
        <w:t>货物简要说明一览表（附件4）</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(5)主要技术性能参数表（附件5）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(6)技术指标参数响应偏离表（附件6）</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(7)主要商务条款响应偏离表（附件7）</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(8)交货清单（附件8）</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(9)</w:t>
      </w:r>
      <w:r>
        <w:rPr>
          <w:rFonts w:hint="eastAsia" w:ascii="宋体" w:hAnsi="宋体" w:eastAsia="宋体" w:cs="Times New Roman"/>
          <w:kern w:val="0"/>
          <w:sz w:val="24"/>
          <w:szCs w:val="24"/>
        </w:rPr>
        <w:t>易损易耗件清单（附件9）</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w:t>
      </w:r>
      <w:r>
        <w:rPr>
          <w:rFonts w:hint="eastAsia" w:cs="Times New Roman" w:asciiTheme="minorEastAsia" w:hAnsiTheme="minorEastAsia"/>
          <w:kern w:val="0"/>
          <w:sz w:val="24"/>
          <w:szCs w:val="24"/>
        </w:rPr>
        <w:t>专机配套耗材（试剂）明细表（附件10）</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w:t>
      </w:r>
      <w:r>
        <w:rPr>
          <w:rFonts w:hint="eastAsia" w:cs="Times New Roman" w:asciiTheme="minorEastAsia" w:hAnsiTheme="minorEastAsia"/>
          <w:kern w:val="0"/>
          <w:sz w:val="24"/>
          <w:szCs w:val="24"/>
        </w:rPr>
        <w:t>报价方售后服务承诺</w:t>
      </w:r>
      <w:r>
        <w:rPr>
          <w:rFonts w:hint="eastAsia" w:ascii="宋体" w:hAnsi="宋体" w:eastAsia="宋体" w:cs="Times New Roman"/>
          <w:kern w:val="0"/>
          <w:sz w:val="24"/>
          <w:szCs w:val="24"/>
        </w:rPr>
        <w:t>（附件11）</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w:t>
      </w:r>
      <w:r>
        <w:rPr>
          <w:rFonts w:hint="eastAsia" w:cs="Times New Roman" w:asciiTheme="minorEastAsia" w:hAnsiTheme="minorEastAsia"/>
          <w:snapToGrid w:val="0"/>
          <w:kern w:val="0"/>
          <w:sz w:val="24"/>
          <w:szCs w:val="24"/>
          <w:lang w:val="zh-CN"/>
        </w:rPr>
        <w:t>生产厂家售后服务承诺（进口设备由总代提供，附件12</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w:t>
      </w:r>
      <w:r>
        <w:rPr>
          <w:rFonts w:hint="eastAsia" w:cs="Times New Roman" w:asciiTheme="minorEastAsia" w:hAnsiTheme="minorEastAsia"/>
          <w:snapToGrid w:val="0"/>
          <w:kern w:val="0"/>
          <w:sz w:val="24"/>
          <w:szCs w:val="24"/>
          <w:lang w:val="zh-CN"/>
        </w:rPr>
        <w:t>近3年成交案例及同类项目案例</w:t>
      </w:r>
      <w:r>
        <w:rPr>
          <w:rFonts w:hint="eastAsia" w:ascii="宋体" w:hAnsi="宋体" w:eastAsia="宋体" w:cs="Times New Roman"/>
          <w:kern w:val="0"/>
          <w:sz w:val="24"/>
          <w:szCs w:val="24"/>
        </w:rPr>
        <w:t>（附件13）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snapToGrid w:val="0"/>
          <w:kern w:val="0"/>
          <w:sz w:val="24"/>
          <w:szCs w:val="24"/>
          <w:lang w:val="zh-CN"/>
        </w:rPr>
        <w:t>(14)</w:t>
      </w:r>
      <w:r>
        <w:rPr>
          <w:rFonts w:hint="eastAsia" w:cs="Times New Roman" w:asciiTheme="minorEastAsia" w:hAnsiTheme="minorEastAsia"/>
          <w:kern w:val="0"/>
          <w:sz w:val="24"/>
          <w:szCs w:val="24"/>
        </w:rPr>
        <w:t>产品相关检测报告</w:t>
      </w:r>
    </w:p>
    <w:p>
      <w:pPr>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(15)</w:t>
      </w:r>
      <w:r>
        <w:rPr>
          <w:rFonts w:hint="eastAsia" w:cs="Times New Roman" w:asciiTheme="minorEastAsia" w:hAnsiTheme="minorEastAsia"/>
          <w:kern w:val="0"/>
          <w:sz w:val="24"/>
          <w:szCs w:val="24"/>
        </w:rPr>
        <w:t>技术评审表（附件14）</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(16)</w:t>
      </w:r>
      <w:r>
        <w:rPr>
          <w:rFonts w:hint="eastAsia" w:cs="Times New Roman" w:asciiTheme="minorEastAsia" w:hAnsiTheme="minorEastAsia"/>
          <w:kern w:val="0"/>
          <w:sz w:val="24"/>
          <w:szCs w:val="24"/>
        </w:rPr>
        <w:t>商务评审表（附件15）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(17)</w:t>
      </w:r>
      <w:r>
        <w:rPr>
          <w:rFonts w:hint="eastAsia" w:cs="Times New Roman" w:asciiTheme="minorEastAsia" w:hAnsiTheme="minorEastAsia"/>
          <w:kern w:val="0"/>
          <w:sz w:val="24"/>
          <w:szCs w:val="24"/>
        </w:rPr>
        <w:t>报价方认为需要加以说明的其他内容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(18)报价方</w:t>
      </w:r>
      <w:r>
        <w:rPr>
          <w:rFonts w:hint="eastAsia" w:cs="Times New Roman" w:asciiTheme="minorEastAsia" w:hAnsiTheme="minorEastAsia"/>
          <w:kern w:val="0"/>
          <w:sz w:val="24"/>
          <w:szCs w:val="24"/>
        </w:rPr>
        <w:t>可以选择性提供其他材料，包括但不限于质量管理制度、质量检测机构、质量检测设备（提供设备清单和图片），以及第三方质量检测报告等与质量控制相关的证明材料及报价方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 生产企业对代理公司参与报价的授权书（进口产品需提供原产厂家对中国总代的中英文授权书复印件或同步翻译件。附件22）</w:t>
      </w:r>
    </w:p>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(13)报价方认为需要加以说明的其他内容</w:t>
      </w:r>
    </w:p>
    <w:p>
      <w:pPr>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w:t>
      </w:r>
      <w:r>
        <w:rPr>
          <w:rFonts w:hint="eastAsia"/>
        </w:rPr>
        <w:t xml:space="preserve"> </w:t>
      </w:r>
      <w:r>
        <w:rPr>
          <w:rFonts w:hint="eastAsia" w:cs="Times New Roman" w:asciiTheme="minorEastAsia" w:hAnsiTheme="minorEastAsia"/>
          <w:kern w:val="0"/>
          <w:sz w:val="24"/>
          <w:szCs w:val="24"/>
        </w:rPr>
        <w:t>报价方可以选择性提供其他资格证明文件，包括但不限于质量管理体系认证证书、环境管理体系认证证书、职业健康管理体系认证证书、3C认证、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报价方必须按上述统一格式及顺序向采购机构提供《报价书》和《资格证明文件》，否则可能被视为无效报价。</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（四）报价文件的格式规定和签署</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报价文件应当工整、规范、统一、清晰，</w:t>
      </w:r>
      <w:r>
        <w:rPr>
          <w:rFonts w:hint="eastAsia" w:ascii="宋体" w:hAnsi="宋体" w:eastAsia="宋体" w:cs="Times New Roman"/>
          <w:b/>
          <w:kern w:val="0"/>
          <w:sz w:val="24"/>
          <w:szCs w:val="24"/>
        </w:rPr>
        <w:t>采用A4幅面纸胶装成册、标注页码</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2.</w:t>
      </w:r>
      <w:r>
        <w:rPr>
          <w:rFonts w:hint="eastAsia" w:ascii="宋体" w:hAnsi="宋体" w:eastAsia="宋体" w:cs="Times New Roman"/>
          <w:kern w:val="0"/>
          <w:sz w:val="24"/>
          <w:szCs w:val="24"/>
        </w:rPr>
        <w:t>报价方应当按照谈判文件规定的统一格式填写报价文件，报价文件开始部分应当有目录，以及方便评审委员会评审使用的项目索引。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3.报价方名称应当填写全称，同时加盖公章</w:t>
      </w:r>
      <w:r>
        <w:rPr>
          <w:rFonts w:hint="eastAsia" w:ascii="宋体" w:hAnsi="宋体" w:eastAsia="宋体" w:cs="Times New Roman"/>
          <w:snapToGrid w:val="0"/>
          <w:kern w:val="0"/>
          <w:sz w:val="24"/>
          <w:szCs w:val="24"/>
        </w:rPr>
        <w:t>，</w:t>
      </w:r>
      <w:r>
        <w:rPr>
          <w:rFonts w:hint="eastAsia" w:ascii="宋体" w:hAnsi="宋体" w:eastAsia="宋体" w:cs="Times New Roman"/>
          <w:kern w:val="0"/>
          <w:sz w:val="24"/>
          <w:szCs w:val="24"/>
          <w:lang w:val="zh-CN"/>
        </w:rPr>
        <w:t>公章与</w:t>
      </w:r>
      <w:r>
        <w:rPr>
          <w:rFonts w:hint="eastAsia" w:ascii="宋体" w:hAnsi="宋体" w:eastAsia="宋体" w:cs="Times New Roman"/>
          <w:snapToGrid w:val="0"/>
          <w:kern w:val="0"/>
          <w:sz w:val="24"/>
          <w:szCs w:val="24"/>
        </w:rPr>
        <w:t>全称</w:t>
      </w:r>
      <w:r>
        <w:rPr>
          <w:rFonts w:hint="eastAsia" w:ascii="宋体" w:hAnsi="宋体" w:eastAsia="宋体" w:cs="Times New Roman"/>
          <w:kern w:val="0"/>
          <w:sz w:val="24"/>
          <w:szCs w:val="24"/>
          <w:lang w:val="zh-CN"/>
        </w:rPr>
        <w:t>相符</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4.报价书、资格证明文件须单独封装。报价书一式</w:t>
      </w:r>
      <w:r>
        <w:rPr>
          <w:rFonts w:hint="eastAsia" w:ascii="宋体" w:hAnsi="宋体" w:eastAsia="宋体" w:cs="Times New Roman"/>
          <w:kern w:val="0"/>
          <w:sz w:val="24"/>
          <w:szCs w:val="24"/>
          <w:u w:val="single"/>
        </w:rPr>
        <w:t xml:space="preserve"> 7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6 </w:t>
      </w:r>
      <w:r>
        <w:rPr>
          <w:rFonts w:hint="eastAsia" w:ascii="宋体" w:hAnsi="宋体" w:eastAsia="宋体" w:cs="Times New Roman"/>
          <w:kern w:val="0"/>
          <w:sz w:val="24"/>
          <w:szCs w:val="24"/>
        </w:rPr>
        <w:t>份；资格证明文件一式</w:t>
      </w:r>
      <w:r>
        <w:rPr>
          <w:rFonts w:hint="eastAsia" w:ascii="宋体" w:hAnsi="宋体" w:eastAsia="宋体" w:cs="Times New Roman"/>
          <w:kern w:val="0"/>
          <w:sz w:val="24"/>
          <w:szCs w:val="24"/>
          <w:u w:val="single"/>
        </w:rPr>
        <w:t xml:space="preserve"> 3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2 </w:t>
      </w:r>
      <w:r>
        <w:rPr>
          <w:rFonts w:hint="eastAsia" w:ascii="宋体" w:hAnsi="宋体" w:eastAsia="宋体" w:cs="Times New Roman"/>
          <w:kern w:val="0"/>
          <w:sz w:val="24"/>
          <w:szCs w:val="24"/>
        </w:rPr>
        <w:t>份。在每一份文件上要注明“报价书”、“资格证明文件”、“正本”或“副本”字样。</w:t>
      </w:r>
      <w:r>
        <w:rPr>
          <w:rFonts w:hint="eastAsia" w:cs="Times New Roman" w:asciiTheme="minorEastAsia" w:hAnsiTheme="minorEastAsia"/>
          <w:kern w:val="0"/>
          <w:sz w:val="24"/>
          <w:szCs w:val="24"/>
        </w:rPr>
        <w:t>如果正本与副本不符，以正本为准。</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5.报价文件必须打印或用黑色、蓝黑色墨水填写。</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6.报价文件必须由法定代表人或授权代表签署。</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7.报价文件不得随意涂改和增删。如有修改错漏之处，必须由法定代表人或授权代表签字、盖章。法定代表人签字或签章均视为有效。</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8.报价文件</w:t>
      </w:r>
      <w:r>
        <w:rPr>
          <w:rFonts w:hint="eastAsia" w:ascii="宋体" w:hAnsi="宋体" w:eastAsia="宋体" w:cs="Times New Roman"/>
          <w:kern w:val="0"/>
          <w:sz w:val="24"/>
          <w:szCs w:val="24"/>
          <w:lang w:val="zh-CN"/>
        </w:rPr>
        <w:t>因字迹潦草或表述不清以及复印件不清所引起的后果由报价方自行负责</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（五）</w:t>
      </w:r>
      <w:r>
        <w:rPr>
          <w:rFonts w:hint="eastAsia" w:ascii="宋体" w:hAnsi="宋体" w:eastAsia="宋体" w:cs="Times New Roman"/>
          <w:snapToGrid w:val="0"/>
          <w:kern w:val="0"/>
          <w:sz w:val="24"/>
          <w:szCs w:val="24"/>
        </w:rPr>
        <w:t>报价文件有效期</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报价文件自提交截止之日起</w:t>
      </w:r>
      <w:r>
        <w:rPr>
          <w:rFonts w:hint="eastAsia" w:ascii="宋体" w:hAnsi="宋体" w:eastAsia="宋体" w:cs="宋体"/>
          <w:snapToGrid w:val="0"/>
          <w:kern w:val="0"/>
          <w:sz w:val="24"/>
          <w:szCs w:val="24"/>
          <w:lang w:val="zh-CN"/>
        </w:rPr>
        <w:t>180</w:t>
      </w:r>
      <w:r>
        <w:rPr>
          <w:rFonts w:hint="eastAsia" w:ascii="宋体" w:hAnsi="宋体" w:eastAsia="宋体" w:cs="Times New Roman"/>
          <w:kern w:val="0"/>
          <w:sz w:val="24"/>
          <w:szCs w:val="24"/>
          <w:lang w:val="zh-CN"/>
        </w:rPr>
        <w:t>日内保持有效。</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2.报价文件有效期需要延长的，采购机构可与报价方进行协商，并以书面形式予以确认。同意延长有效期的报价方不能修改报价文件。</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3.在采购过程中</w:t>
      </w:r>
      <w:r>
        <w:rPr>
          <w:rFonts w:hint="eastAsia" w:ascii="宋体" w:hAnsi="宋体" w:eastAsia="宋体" w:cs="Times New Roman"/>
          <w:kern w:val="0"/>
          <w:sz w:val="24"/>
          <w:szCs w:val="24"/>
        </w:rPr>
        <w:t>，报价方发生合并、分立、破产等重大变化时，应当及时书面告知采购机构。</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（六）谈判</w:t>
      </w:r>
      <w:r>
        <w:rPr>
          <w:rFonts w:hint="eastAsia" w:ascii="宋体" w:hAnsi="宋体" w:eastAsia="宋体" w:cs="Times New Roman"/>
          <w:snapToGrid w:val="0"/>
          <w:kern w:val="0"/>
          <w:sz w:val="24"/>
          <w:szCs w:val="24"/>
        </w:rPr>
        <w:t>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所有报价均以人民币为货币单位</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所有单价和总价按照报价一览表和合同格式要求填报。</w:t>
      </w:r>
      <w:r>
        <w:rPr>
          <w:rFonts w:hint="eastAsia" w:ascii="宋体" w:hAnsi="宋体" w:eastAsia="宋体" w:cs="宋体"/>
          <w:snapToGrid w:val="0"/>
          <w:kern w:val="0"/>
          <w:sz w:val="24"/>
          <w:szCs w:val="24"/>
          <w:lang w:val="zh-CN"/>
        </w:rPr>
        <w:t>报价应包括货款、标准附件、备品备件、专用工具、包装、安装、调试、培训、保修等费用和税金。</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宋体"/>
          <w:snapToGrid w:val="0"/>
          <w:kern w:val="0"/>
          <w:sz w:val="24"/>
          <w:szCs w:val="24"/>
          <w:lang w:val="zh-CN"/>
        </w:rPr>
        <w:t>3.</w:t>
      </w:r>
      <w:r>
        <w:rPr>
          <w:rFonts w:hint="eastAsia" w:ascii="宋体" w:hAnsi="宋体" w:eastAsia="宋体" w:cs="Times New Roman"/>
          <w:kern w:val="0"/>
          <w:sz w:val="24"/>
          <w:szCs w:val="24"/>
          <w:lang w:val="zh-CN"/>
        </w:rPr>
        <w:t>报价文件的大写金额与小写金额不一致的，以大写金额为准，</w:t>
      </w:r>
      <w:r>
        <w:rPr>
          <w:rFonts w:hint="eastAsia" w:cs="Times New Roman" w:asciiTheme="minorEastAsia" w:hAnsiTheme="minor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hint="eastAsia" w:ascii="宋体" w:hAnsi="宋体" w:eastAsia="宋体" w:cs="Times New Roman"/>
          <w:kern w:val="0"/>
          <w:sz w:val="24"/>
          <w:szCs w:val="24"/>
          <w:lang w:val="zh-CN"/>
        </w:rPr>
        <w:t>。报价方不同意以上修正，其报价将被拒绝。</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4.报价方</w:t>
      </w:r>
      <w:r>
        <w:rPr>
          <w:rFonts w:hint="eastAsia" w:ascii="宋体" w:hAnsi="宋体" w:eastAsia="宋体" w:cs="Times New Roman"/>
          <w:kern w:val="0"/>
          <w:sz w:val="24"/>
          <w:szCs w:val="24"/>
        </w:rPr>
        <w:t>对同一种货物每次报价只允许有一种报价，采购机构不接受任何有选择的报价。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四、</w:t>
      </w:r>
      <w:r>
        <w:rPr>
          <w:rFonts w:ascii="宋体" w:hAnsi="宋体" w:eastAsia="宋体" w:cs="Times New Roman"/>
          <w:kern w:val="0"/>
          <w:sz w:val="24"/>
          <w:szCs w:val="24"/>
        </w:rPr>
        <w:t>报价文件</w:t>
      </w:r>
      <w:r>
        <w:rPr>
          <w:rFonts w:hint="eastAsia" w:ascii="宋体" w:hAnsi="宋体" w:eastAsia="宋体" w:cs="Times New Roman"/>
          <w:kern w:val="0"/>
          <w:sz w:val="24"/>
          <w:szCs w:val="24"/>
        </w:rPr>
        <w:t>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（一）报价文件密封及标记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bCs/>
          <w:kern w:val="0"/>
          <w:sz w:val="24"/>
          <w:szCs w:val="24"/>
        </w:rPr>
        <w:t>1.报价方应当将报价</w:t>
      </w:r>
      <w:r>
        <w:rPr>
          <w:rFonts w:hint="eastAsia" w:ascii="宋体" w:hAnsi="宋体" w:eastAsia="宋体" w:cs="Times New Roman"/>
          <w:kern w:val="0"/>
          <w:sz w:val="24"/>
          <w:szCs w:val="24"/>
          <w:lang w:val="zh-CN"/>
        </w:rPr>
        <w:t>文件的正本和副本统一装入密封袋内，封口处应当有报价方单位公章，封面</w:t>
      </w:r>
      <w:r>
        <w:rPr>
          <w:rFonts w:hint="eastAsia" w:ascii="宋体" w:hAnsi="宋体" w:eastAsia="宋体" w:cs="Times New Roman"/>
          <w:kern w:val="0"/>
          <w:sz w:val="24"/>
          <w:szCs w:val="24"/>
        </w:rPr>
        <w:t>上注明“报价文件、谈判项目名称、项目编号、包号、</w:t>
      </w:r>
      <w:r>
        <w:rPr>
          <w:rFonts w:hint="eastAsia" w:ascii="宋体" w:hAnsi="宋体" w:eastAsia="宋体" w:cs="Times New Roman"/>
          <w:kern w:val="0"/>
          <w:sz w:val="24"/>
          <w:szCs w:val="24"/>
          <w:lang w:val="zh-CN"/>
        </w:rPr>
        <w:t>报价方</w:t>
      </w:r>
      <w:r>
        <w:rPr>
          <w:rFonts w:hint="eastAsia" w:ascii="宋体" w:hAnsi="宋体" w:eastAsia="宋体" w:cs="Times New Roman"/>
          <w:kern w:val="0"/>
          <w:sz w:val="24"/>
          <w:szCs w:val="24"/>
        </w:rPr>
        <w:t>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2.报价方应当在谈判文件明确的提交报价文件截止时间前，由谈判全权代表将报价文件送达采购机构指定地点。逾期提交的报价文件，采购机构将拒收。</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3.电报、电话、电传、邮寄等形式的报价文件概不接受。</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4.报价文件未按要求密封、标记的，采购机构将拒绝接收。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lang w:val="zh-CN"/>
        </w:rPr>
        <w:t>（二）</w:t>
      </w:r>
      <w:r>
        <w:rPr>
          <w:rFonts w:hint="eastAsia" w:ascii="宋体" w:hAnsi="宋体" w:eastAsia="宋体" w:cs="Times New Roman"/>
          <w:snapToGrid w:val="0"/>
          <w:kern w:val="0"/>
          <w:sz w:val="24"/>
          <w:szCs w:val="24"/>
        </w:rPr>
        <w:t>报价文件的修改和撤回</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2.报价方修改补充报价文件的书面材料，须密封送达采购机构指定地点，并在封面上注明“报价修改文件、项目名称、项目编号、报价方名称”和“谈判时启封”字样。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4.谈判开始后，报价方不得撤回报价文件。</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五、谈判报价与评审</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（一）评审委员会</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采购机构根据规定组建评审委员会。其成员由经济、技术等方面的专家和采购机构代表组成，其中技术、经济类专家不少于三分之二。</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（二）谈判方式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本次谈判采取2轮谈判3次报价的方式。确需增加谈判报价轮次的，在谈判过程中经评审委员会（五分之四以上评委）认定可以增加，但应当在评审报告中注明理由。</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（三）评审要求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(1)严格遵守公平、公正、择优的原则；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(2)对所有响应谈判文件实质性要求的报价方一视同仁；</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(3)</w:t>
      </w:r>
      <w:r>
        <w:rPr>
          <w:rFonts w:hint="eastAsia" w:ascii="宋体" w:hAnsi="宋体" w:eastAsia="宋体" w:cs="宋体"/>
          <w:snapToGrid w:val="0"/>
          <w:kern w:val="0"/>
          <w:sz w:val="24"/>
          <w:szCs w:val="24"/>
          <w:lang w:val="zh-CN"/>
        </w:rPr>
        <w:t>综合比较货物性能、质量、价格、交货期、售后服务等因素，确定评审排序结果；</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(4)报价最低不作为成交的保证。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2.评审有关要求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(1)评审委员会应当公平、公正、客观，不带任何倾向性和启发性，评审委员会及有关工作人员不得私下与报价方接触。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(2)评审过程严格保密。凡是属于审查、澄清、评价和比较有关的资料以及成交建议等，所有知情人均不得向报价方或其他无关的人员透露。</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(3)任何单位和个人都不得干扰、影响谈判活动的正常进行。报价方在谈判过程中所进行的试图影响成交结果的一切不符合法律或谈判规定的活动，都可能导致其报价被拒绝。</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（四）评审方法</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综合评分法。技术和商务评审总得分由高到低顺序排列，最高的报价方作为预成交供应商；得分相同的，按照报价由低到高顺序排列；得分且报价相同的，按照技术评审得分由高到低顺序排列。</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成员技术、商务（不含价格因素）最终评分偏离</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全体成员评分均值±20%的，该成员的评分将被剔除，以其他评委的评分均值计算，作为该成员的评分计入总分值；</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所有成员评分均超出±20%时，直接以全体成员评分均值计算，不再剔除。</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报价方报价高于采购预算的，不得推荐为预成交供应商（经采购管理部门批准同意的除外）。</w:t>
      </w:r>
    </w:p>
    <w:p>
      <w:pPr>
        <w:spacing w:line="440" w:lineRule="exact"/>
        <w:rPr>
          <w:rFonts w:ascii="宋体" w:hAnsi="宋体" w:eastAsia="宋体" w:cs="Times New Roman"/>
          <w:kern w:val="0"/>
          <w:sz w:val="24"/>
          <w:szCs w:val="24"/>
        </w:rPr>
      </w:pPr>
      <w:r>
        <w:rPr>
          <w:rFonts w:ascii="宋体" w:hAnsi="宋体" w:eastAsia="宋体" w:cs="Times New Roman"/>
          <w:color w:val="3366FF"/>
          <w:kern w:val="0"/>
          <w:sz w:val="24"/>
          <w:szCs w:val="24"/>
        </w:rPr>
        <w:br w:type="page"/>
      </w:r>
      <w:r>
        <w:rPr>
          <w:rFonts w:hint="eastAsia" w:ascii="宋体" w:hAnsi="宋体" w:eastAsia="宋体" w:cs="Times New Roman"/>
          <w:kern w:val="0"/>
          <w:sz w:val="24"/>
          <w:szCs w:val="24"/>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spacing w:line="440" w:lineRule="exact"/>
        <w:rPr>
          <w:rFonts w:ascii="宋体" w:hAnsi="宋体" w:eastAsia="宋体" w:cs="Times New Roman"/>
          <w:kern w:val="0"/>
          <w:sz w:val="24"/>
          <w:szCs w:val="24"/>
        </w:rPr>
      </w:pPr>
      <w:r>
        <w:rPr>
          <w:rFonts w:ascii="宋体" w:hAnsi="宋体" w:eastAsia="宋体" w:cs="Times New Roman"/>
          <w:kern w:val="0"/>
          <w:sz w:val="24"/>
          <w:szCs w:val="24"/>
        </w:rPr>
        <w:t>项目名称：                   项目编号：                            包号：</w:t>
      </w:r>
    </w:p>
    <w:tbl>
      <w:tblPr>
        <w:tblStyle w:val="17"/>
        <w:tblW w:w="5248" w:type="pct"/>
        <w:jc w:val="center"/>
        <w:tblLayout w:type="fixed"/>
        <w:tblCellMar>
          <w:top w:w="0" w:type="dxa"/>
          <w:left w:w="108" w:type="dxa"/>
          <w:bottom w:w="0" w:type="dxa"/>
          <w:right w:w="108" w:type="dxa"/>
        </w:tblCellMar>
      </w:tblPr>
      <w:tblGrid>
        <w:gridCol w:w="9509"/>
      </w:tblGrid>
      <w:tr>
        <w:tblPrEx>
          <w:tblCellMar>
            <w:top w:w="0" w:type="dxa"/>
            <w:left w:w="108" w:type="dxa"/>
            <w:bottom w:w="0" w:type="dxa"/>
            <w:right w:w="108" w:type="dxa"/>
          </w:tblCellMar>
        </w:tblPrEx>
        <w:trPr>
          <w:trHeight w:val="454" w:hRule="exact"/>
          <w:jc w:val="center"/>
        </w:trPr>
        <w:tc>
          <w:tcPr>
            <w:tcW w:w="9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黑体" w:hAnsi="黑体" w:eastAsia="黑体" w:cs="宋体"/>
                <w:kern w:val="0"/>
                <w:szCs w:val="21"/>
              </w:rPr>
            </w:pPr>
            <w:r>
              <w:rPr>
                <w:rFonts w:hint="eastAsia" w:ascii="黑体" w:hAnsi="黑体" w:eastAsia="黑体" w:cs="宋体"/>
                <w:kern w:val="0"/>
                <w:szCs w:val="21"/>
              </w:rPr>
              <w:t>审查项目</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黑体" w:hAnsi="宋体" w:eastAsia="黑体" w:cs="宋体"/>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2.法定代表人资格证明书和授权书（含法定代表人身份证复印件）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3.主要股东或出资人信息（含被授权人身份证复印件）</w:t>
            </w:r>
          </w:p>
        </w:tc>
      </w:tr>
      <w:tr>
        <w:tblPrEx>
          <w:tblCellMar>
            <w:top w:w="0" w:type="dxa"/>
            <w:left w:w="108" w:type="dxa"/>
            <w:bottom w:w="0" w:type="dxa"/>
            <w:right w:w="108" w:type="dxa"/>
          </w:tblCellMar>
        </w:tblPrEx>
        <w:trPr>
          <w:trHeight w:val="655"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4.最近连续6个月缴纳社会保障金的银行转账汇款单或相应证明材料（依法不需要缴纳社会保障资金的报价方，应提供相应文件证明其不需要缴纳社会保障资金）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5.最近连续6个月纳税的银行转账汇款单或相应证明材料（依法免税的报价方，应提供相应文件证明其依法免税）</w:t>
            </w:r>
          </w:p>
        </w:tc>
      </w:tr>
      <w:tr>
        <w:tblPrEx>
          <w:tblCellMar>
            <w:top w:w="0" w:type="dxa"/>
            <w:left w:w="108" w:type="dxa"/>
            <w:bottom w:w="0" w:type="dxa"/>
            <w:right w:w="108" w:type="dxa"/>
          </w:tblCellMar>
        </w:tblPrEx>
        <w:trPr>
          <w:trHeight w:val="873"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6.</w:t>
            </w:r>
            <w:r>
              <w:rPr>
                <w:rFonts w:hint="eastAsia"/>
              </w:rPr>
              <w:t xml:space="preserve"> </w:t>
            </w:r>
            <w:r>
              <w:rPr>
                <w:rFonts w:hint="eastAsia" w:ascii="宋体" w:hAnsi="宋体" w:eastAsia="宋体" w:cs="宋体"/>
                <w:kern w:val="0"/>
                <w:szCs w:val="21"/>
              </w:rPr>
              <w:t>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kern w:val="0"/>
                <w:szCs w:val="21"/>
              </w:rPr>
            </w:pPr>
            <w:r>
              <w:rPr>
                <w:rFonts w:hint="eastAsia" w:ascii="宋体" w:hAnsi="宋体" w:eastAsia="宋体" w:cs="宋体"/>
                <w:kern w:val="0"/>
                <w:szCs w:val="21"/>
              </w:rPr>
              <w:t>7.</w:t>
            </w:r>
            <w:r>
              <w:rPr>
                <w:rFonts w:hint="eastAsia"/>
              </w:rPr>
              <w:t xml:space="preserve"> 相关声明书：</w:t>
            </w:r>
            <w:r>
              <w:rPr>
                <w:rFonts w:hint="eastAsia" w:ascii="宋体" w:hAnsi="宋体" w:eastAsia="宋体" w:cs="宋体"/>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9.</w:t>
            </w:r>
            <w:r>
              <w:rPr>
                <w:rFonts w:hint="eastAsia"/>
              </w:rPr>
              <w:t xml:space="preserve"> </w:t>
            </w:r>
            <w:r>
              <w:rPr>
                <w:rFonts w:hint="eastAsia" w:ascii="宋体" w:hAnsi="宋体" w:eastAsia="宋体" w:cs="宋体"/>
                <w:kern w:val="0"/>
                <w:szCs w:val="21"/>
              </w:rPr>
              <w:t>生产企业营业执照（进口产品需提供国内总代理营业执照）</w:t>
            </w:r>
          </w:p>
        </w:tc>
      </w:tr>
      <w:tr>
        <w:tblPrEx>
          <w:tblCellMar>
            <w:top w:w="0" w:type="dxa"/>
            <w:left w:w="108" w:type="dxa"/>
            <w:bottom w:w="0" w:type="dxa"/>
            <w:right w:w="108" w:type="dxa"/>
          </w:tblCellMar>
        </w:tblPrEx>
        <w:trPr>
          <w:trHeight w:val="671"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10.</w:t>
            </w:r>
            <w:r>
              <w:rPr>
                <w:rFonts w:hint="eastAsia"/>
              </w:rPr>
              <w:t xml:space="preserve"> </w:t>
            </w:r>
            <w:r>
              <w:rPr>
                <w:rFonts w:hint="eastAsia" w:ascii="宋体" w:hAnsi="宋体" w:eastAsia="宋体" w:cs="宋体"/>
                <w:kern w:val="0"/>
                <w:szCs w:val="21"/>
              </w:rPr>
              <w:t>生产企业对代理公司参与报价的授权书（进口产品需提供原产厂家对中国总代的中英文授权书复印件或同步翻译件）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11.保密承诺书及廉洁诚信承诺书</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二、符合性审查内容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1.报价书、资格证明文件密封完好</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2.报价文件签署、盖章齐全完整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3.报价文件组成齐全完整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4.报价文件有效期满足谈判文件要求</w:t>
            </w:r>
          </w:p>
        </w:tc>
      </w:tr>
      <w:tr>
        <w:tblPrEx>
          <w:tblCellMar>
            <w:top w:w="0" w:type="dxa"/>
            <w:left w:w="108" w:type="dxa"/>
            <w:bottom w:w="0" w:type="dxa"/>
            <w:right w:w="108" w:type="dxa"/>
          </w:tblCellMar>
        </w:tblPrEx>
        <w:trPr>
          <w:trHeight w:val="504" w:hRule="exact"/>
          <w:jc w:val="center"/>
        </w:trPr>
        <w:tc>
          <w:tcPr>
            <w:tcW w:w="9509"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440" w:lineRule="exact"/>
              <w:rPr>
                <w:rFonts w:ascii="宋体" w:hAnsi="宋体" w:eastAsia="宋体" w:cs="宋体"/>
                <w:b/>
                <w:kern w:val="0"/>
                <w:szCs w:val="21"/>
              </w:rPr>
            </w:pPr>
            <w:r>
              <w:rPr>
                <w:rFonts w:hint="eastAsia" w:ascii="宋体" w:hAnsi="宋体" w:eastAsia="宋体" w:cs="宋体"/>
                <w:b/>
                <w:kern w:val="0"/>
                <w:szCs w:val="21"/>
              </w:rPr>
              <w:t>说明：以上资格性和符合性要求均需满足，若有一条不满足，则为无效报价。</w:t>
            </w:r>
          </w:p>
        </w:tc>
      </w:tr>
    </w:tbl>
    <w:p>
      <w:pPr>
        <w:adjustRightInd w:val="0"/>
        <w:snapToGrid w:val="0"/>
        <w:spacing w:line="440" w:lineRule="exac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648" w:type="dxa"/>
            <w:gridSpan w:val="4"/>
          </w:tcPr>
          <w:p>
            <w:pPr>
              <w:adjustRightInd w:val="0"/>
              <w:snapToGrid w:val="0"/>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adjustRightInd w:val="0"/>
              <w:snapToGrid w:val="0"/>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满足谈判文件要求且报价最低的为评审基准价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adjustRightInd w:val="0"/>
              <w:snapToGrid w:val="0"/>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0"/>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adjustRightInd w:val="0"/>
              <w:snapToGrid w:val="0"/>
              <w:spacing w:line="440" w:lineRule="exact"/>
              <w:jc w:val="center"/>
              <w:rPr>
                <w:rFonts w:eastAsia="宋体" w:cs="Times New Roman" w:asciiTheme="minorEastAsia" w:hAnsiTheme="minorEastAsia"/>
                <w:kern w:val="0"/>
                <w:sz w:val="20"/>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9"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符合谈判文件技术要求的有效起评分为20分：</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 关键重要技术指标参数（★）、重要指标参数（▲）正偏离，每条加2分，最多加10分；</w:t>
            </w:r>
          </w:p>
          <w:p>
            <w:pPr>
              <w:adjustRightInd w:val="0"/>
              <w:snapToGrid w:val="0"/>
              <w:spacing w:line="440" w:lineRule="exact"/>
              <w:rPr>
                <w:rFonts w:cs="Times New Roman" w:asciiTheme="majorEastAsia" w:hAnsiTheme="majorEastAsia" w:eastAsiaTheme="majorEastAsia"/>
                <w:kern w:val="0"/>
                <w:sz w:val="21"/>
                <w:szCs w:val="21"/>
                <w:lang w:val="zh-CN"/>
              </w:rPr>
            </w:pPr>
            <w:r>
              <w:rPr>
                <w:rFonts w:hint="eastAsia" w:cs="Times New Roman" w:asciiTheme="majorEastAsia" w:hAnsiTheme="majorEastAsia" w:eastAsiaTheme="majorEastAsia"/>
                <w:kern w:val="0"/>
                <w:sz w:val="21"/>
                <w:szCs w:val="21"/>
              </w:rPr>
              <w:t>2.</w:t>
            </w:r>
            <w:r>
              <w:rPr>
                <w:rFonts w:hint="eastAsia" w:cs="Times New Roman" w:asciiTheme="minorEastAsia" w:hAnsiTheme="minorEastAsia" w:eastAsiaTheme="minorEastAsia"/>
                <w:kern w:val="0"/>
                <w:sz w:val="24"/>
                <w:szCs w:val="24"/>
                <w:lang w:val="zh-CN"/>
              </w:rPr>
              <w:t xml:space="preserve"> </w:t>
            </w:r>
            <w:r>
              <w:rPr>
                <w:rFonts w:hint="eastAsia" w:cs="Times New Roman" w:asciiTheme="majorEastAsia" w:hAnsiTheme="majorEastAsia" w:eastAsiaTheme="majorEastAsia"/>
                <w:kern w:val="0"/>
                <w:sz w:val="21"/>
                <w:szCs w:val="21"/>
                <w:lang w:val="zh-CN"/>
              </w:rPr>
              <w:t>一般技术指标参数正偏离每条加1.5分，最多加15分；</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lang w:val="zh-CN"/>
              </w:rPr>
              <w:t>3.</w:t>
            </w:r>
            <w:r>
              <w:rPr>
                <w:rFonts w:hint="eastAsia" w:cs="Times New Roman" w:asciiTheme="majorEastAsia" w:hAnsiTheme="majorEastAsia" w:eastAsiaTheme="majorEastAsia"/>
                <w:kern w:val="0"/>
                <w:sz w:val="21"/>
                <w:szCs w:val="21"/>
              </w:rPr>
              <w:t xml:space="preserve"> 重要指标参数（▲）负偏离，每条扣3分，扣完为止；</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w:t>
            </w:r>
            <w:r>
              <w:rPr>
                <w:rFonts w:hint="eastAsia" w:cs="Times New Roman" w:asciiTheme="majorEastAsia" w:hAnsiTheme="majorEastAsia" w:eastAsiaTheme="majorEastAsia"/>
                <w:kern w:val="0"/>
                <w:sz w:val="21"/>
                <w:szCs w:val="21"/>
                <w:lang w:val="zh-CN"/>
              </w:rPr>
              <w:t xml:space="preserve"> 一般技术指标参数</w:t>
            </w:r>
            <w:r>
              <w:rPr>
                <w:rFonts w:hint="eastAsia" w:cs="Times New Roman" w:asciiTheme="majorEastAsia" w:hAnsiTheme="majorEastAsia" w:eastAsiaTheme="majorEastAsia"/>
                <w:kern w:val="0"/>
                <w:sz w:val="21"/>
                <w:szCs w:val="21"/>
              </w:rPr>
              <w:t>负偏离，每条扣2分，扣完为止</w:t>
            </w:r>
          </w:p>
        </w:tc>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产品配置不齐全或性能用途与要求不符，“产品技术性能指标参数满足偏离情况”总得分为0分。</w:t>
            </w:r>
          </w:p>
        </w:tc>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免费保修期：在满足谈判文件要求的基础上，每增加6个月得0.5分，最多得标准分值，不符合谈判文件要求按无效报价处理。（未履行保修承诺的，相关企业将列入黑名单。）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零配件支持：提供零配件全国统一报价，更换配件价格不超过统一报价的70%。在满足谈判文件要求的基础上，根据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谈判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adjustRightInd w:val="0"/>
              <w:snapToGrid w:val="0"/>
              <w:spacing w:line="440" w:lineRule="exact"/>
              <w:jc w:val="center"/>
              <w:rPr>
                <w:rFonts w:eastAsia="宋体" w:cs="Times New Roman" w:asciiTheme="minorEastAsia" w:hAnsiTheme="minorEastAsia"/>
                <w:kern w:val="0"/>
                <w:sz w:val="20"/>
                <w:szCs w:val="21"/>
              </w:rPr>
            </w:pPr>
          </w:p>
        </w:tc>
      </w:tr>
    </w:tbl>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（五）谈判程序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2.由监督人员或采购机构检查报价文件的密封情况，确认无误后，由工作人员统一拆封。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评审委员会对报价文件密封、签署、盖章等进行审查过程中，有下列情形，但其他方面符合要求，应当评定为不影响整个报价文件有效性和采购活动公平竞争，并通过报价文件的符合性审查：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(1)密封时未加盖、少加盖公章或者密封章，但是密封完好、完整标明了报价方名称且得到报价方（法定代表人或者授权代表）现场认可的；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(2)正副本数量齐全、密封完好，只是未按照谈判文件要求进行分装或者统装的；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(3)存在个别地方（总数不超过2个且占应签字地方的比例不超过20%）没有法定代表人签字，但有法定代表人的私人印章或者授权代表有效签字的；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(4)除谈判文件明确要求加盖供应商（法人）公章的以外，其他地方以相关专用章加盖的。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8.最终报价。报价方在第二轮谈判基础上填写《最终报价表》和新的澄清承诺（若没有可不填写），在规定时间内递交评审委员会，并以此报价和所有澄清承诺作为最终评审依据。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报价方提交最终报价时，应将报价和其他承诺分开填写、单独递交，否则将被视为无效报价。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最终报价是供应商报价文件的有效组成部分。供应商在提交最后报价之前，可以根据谈判情况退出谈判。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10.商务、技术评审。按照谈判文件中规定的评审方法和标准，对资格性审查和符合性审查合格的报价方进行技术评审和商务评审（不含价格因素）。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价格评审。待技术、商务评审结束后，工作人员再将最终报价交评审委员会评审。存在低价恶意竞争的，由评审委员会全体成员按前款（六）谈判报价有关要求认定；不存在低价恶意竞争的，由商务评委依据评审方法和评审标准对最终报价进行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13.评审委员会依据经过复核的评审结果，对报价方进行排序并推荐预成交供应商。</w:t>
      </w:r>
    </w:p>
    <w:p>
      <w:pPr>
        <w:spacing w:line="440" w:lineRule="exact"/>
        <w:rPr>
          <w:rFonts w:ascii="宋体" w:hAnsi="宋体" w:eastAsia="宋体" w:cs="Times New Roman"/>
          <w:kern w:val="0"/>
          <w:sz w:val="24"/>
          <w:szCs w:val="24"/>
        </w:rPr>
      </w:pPr>
      <w:r>
        <w:rPr>
          <w:rFonts w:hint="eastAsia" w:cs="Times New Roman" w:asciiTheme="minorEastAsia" w:hAnsiTheme="minorEastAsia"/>
          <w:kern w:val="0"/>
          <w:sz w:val="24"/>
          <w:szCs w:val="24"/>
        </w:rPr>
        <w:t>本项目只确认一家成交供应商。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(1)谈判日期和地点；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(2)获取谈判文件供应商名单、报价供应商名单和评审委员会成员名单；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(3)评审方法；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(4)谈判记录和评审情况及说明，包括无效报价供应商名称及原因；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(6)评审委员会成交建议。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（六）对下列情况，采购机构以及评审委员会按照《军队物资采购评审管理办法》及相关规定处理。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开始后，经评审满足谈判文件要求的报价供应商只有2家的，评审委员会应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部分供应商报价超采购预算的，应当继续进行评审。第一预成交供应商报价未超采购预算的，评审结果有效；第一预成交供应商超采购预算的，报采购管理部门处理。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同一需求部门（单位）同一经费来源的同类物资，部分产品单价或者金额超采购预算，但成交总金额未超采购预算的，不视为需求部门（单位）不能支付。</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3.报价方及其报价文件有下列情形之一的，在符合性审查时按照无效报价处理：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(1)未按照谈判文件规定要求密封、签署、盖章的（符合资格性和符合性审查要求的除外）；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(2)报价文件组成明显不符合谈判文件的规定要求，影响评审委员会评判的；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 报价有效期不符合谈判文件要求的；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 其他未满足对报价文件有效性、完整性和对谈判文件响应程度要求的情形。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4.报价方及其报价文件有下列情形之一的，在资格性审查时按照无效报价处理：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(1)不具备谈判文件中规定的资格性要求的；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(2)法人代表授权不符合要求的；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(3)属于禁止参加报价的供应商的；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(4)不符合法律、法规、规章规定的资格性要求的；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hint="eastAsia" w:cs="Times New Roman" w:asciiTheme="minorEastAsia" w:hAnsiTheme="minorEastAsia"/>
          <w:kern w:val="0"/>
          <w:sz w:val="24"/>
          <w:szCs w:val="24"/>
        </w:rPr>
        <w:t xml:space="preserve"> </w:t>
      </w:r>
      <w:r>
        <w:rPr>
          <w:rFonts w:hint="eastAsia" w:ascii="宋体" w:hAnsi="宋体" w:eastAsia="宋体" w:cs="Times New Roman"/>
          <w:kern w:val="0"/>
          <w:sz w:val="24"/>
          <w:szCs w:val="24"/>
        </w:rPr>
        <w:t>供应商授权代理人参加我院采购活动，致使该供应商受到处罚期间，该代理人代理其他供应商参加我院采购活动的；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(6)代理人同期（180天以内）代理2家以上供应商参加我院采购活动的。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5.在商务评审过程中，有下列情形之一的，其报价将被否决：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(1)报价方或其制造商与采购机构有利害关系可能影响谈判公正性的；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(2)报价方参与项目前期咨询或谈判文件编制的；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(3)不同报价方单位负责人为同一人或者存在控股、管理关系的；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(4)报价文件未按谈判文件的要求签署的；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(5)报价方的报价书、资格证明材料未提供，或不符合国家规定或者谈判文件要求的；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(6)同一报价方提交两个以上不同的报价方案或者报价的（但谈判文件要求提交备选方案的除外）；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(7)报价文件不满足谈判文件加注星号（“★”）的重要商务条款要求的；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(8)报价高于谈判文件设定的最高报价限价的（若有）；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(9)报价方有串通报价、弄虚作假、行贿等违法行为的；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(10)存在谈判文件中规定的否决报价的其他商务条款的。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6.技术评审过程中，有下列情形之一的，其报价将被否决：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(1)报价文件不满足谈判文件技术规格中加注星号（“★”）的重要条款（参数）要求，或加注星号（“★”）的重要条款（参数）无符合谈判文件要求的技术资料支持的；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(2)报价文件技术要求中一般参数超出允许偏离的最大范围或最多项数的；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(3)报价文件技术要求中的响应与事实不符或虚假报价的；</w:t>
      </w:r>
    </w:p>
    <w:p>
      <w:pPr>
        <w:spacing w:line="440" w:lineRule="exact"/>
        <w:ind w:firstLine="46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(4)复制谈判文件的技术规格相关部分内容作为报价文件中一部分的；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(5)存在谈判文件中规定的否决报价的其他技术条款的。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7.有下列情形之一的，属于报价方相互串通报价，评审委员会应当对串通报价方按照无效报价处理：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(1)报价方之间协商报价等报价文件的实质性内容的；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(2)报价方之间约定成交供应商的；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(3)报价方之间约定部分报价方放弃报价或者成交的；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(4)属于同一集团、协会、商会等组织成员的报价方按照该组织要求协同报价的；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(5)报价方之间为谋取成交或者排斥特定报价方而采取其他联合行动的。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8.有下列情形之一的，视为报价方相互串通报价，评审委员会应当对串通报价方按照无效报价处理：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(1)不同报价方的报价文件由同一单位或者个人编制的；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(2)不同报价方委托同一单位或者个人办理谈判事宜的；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(3)不同报价方的报价文件载明的项目管理成员为同一人的；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(4)不同报价方的报价文件异常一致或者报价呈规律性差异的；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(5)不同报价方的报价文件相互混装的；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9.有下列情形之一的，属于采购机构与报价方串通报价，评审委员会应当对串通报价方按照无效报价处理：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(1)采购机构在谈判开始前开启报价文件并将有关信息泄露给其他报价方的;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(2)采购机构直接或者间接向报价方泄露采购预算、评审委员会成员等信息的；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(3)采购机构明示或者暗示报价方压低或者抬高报价的；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(4)采购机构授意报价方撤换、修改报价文件的；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(5)采购机构明示或者暗示报价方为特定报价方成交提供方便的；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(6)采购机构与报价方为谋求特定报价方成交而采取其他串通行为的。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10.有下列情形之一的，属于虚假报价，评审委员会应当对报价方按照无效报价处理：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(1)使用通过受让或者租借等方式获取资格、资质证书报价的；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(2)使用伪造、变造的许可证件的；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(3)提供虚假的财务状况或者业绩的；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(4)提供虚假的项目负责人或者主要技术人员简历、劳动关系证明的；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(5)提供虚假信用状况的；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(6)提供虚假样品或借用、冒用其他供应商样品的；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(7)其他弄虚作假行为的。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11.有下列情形之一的，应当终止谈判：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(1)参加谈判的供应商均被淘汰的；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(2)谈判结束后，供应商报价文件均不能满足谈判文件最低要求的；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(3)其他无法继续开展谈判或者无法成交的情形；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(4)因重大变故，取消采购任务的。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（七）经评审委员会评审，认为所有报价都不符合谈判文件要求的，评审委员会可否决所有报价，采购机构有权重新组织采购。</w:t>
      </w:r>
    </w:p>
    <w:p>
      <w:pPr>
        <w:tabs>
          <w:tab w:val="left" w:pos="1608"/>
        </w:tabs>
        <w:spacing w:line="440" w:lineRule="exact"/>
        <w:ind w:firstLine="462" w:firstLineChars="200"/>
        <w:rPr>
          <w:rFonts w:ascii="宋体" w:hAnsi="宋体" w:eastAsia="宋体" w:cs="Times New Roman"/>
          <w:kern w:val="0"/>
          <w:sz w:val="24"/>
          <w:szCs w:val="24"/>
        </w:rPr>
      </w:pPr>
      <w:r>
        <w:rPr>
          <w:rFonts w:ascii="宋体" w:hAnsi="宋体" w:eastAsia="宋体" w:cs="Times New Roman"/>
          <w:kern w:val="0"/>
          <w:sz w:val="24"/>
          <w:szCs w:val="24"/>
        </w:rPr>
        <w:tab/>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质疑与投诉</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hint="eastAsia" w:cs="Times New Roman" w:asciiTheme="minorEastAsia" w:hAnsiTheme="minorEastAsia"/>
          <w:kern w:val="0"/>
          <w:sz w:val="24"/>
          <w:szCs w:val="24"/>
        </w:rPr>
        <w:t>质疑由我院物资采购中心受理，投诉由我院采购领导小组办公室受理。供应商投诉事项应当是经过质疑的事项，未质疑的事项，投诉不予受理</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质疑</w:t>
      </w:r>
      <w:r>
        <w:rPr>
          <w:rFonts w:hint="eastAsia" w:ascii="宋体" w:hAnsi="宋体" w:eastAsia="宋体" w:cs="Times New Roman"/>
          <w:kern w:val="0"/>
          <w:sz w:val="24"/>
          <w:szCs w:val="24"/>
        </w:rPr>
        <w:t>处理机构</w:t>
      </w:r>
      <w:r>
        <w:rPr>
          <w:rFonts w:ascii="宋体" w:hAnsi="宋体" w:eastAsia="宋体" w:cs="Times New Roman"/>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（五）供应商</w:t>
      </w:r>
      <w:r>
        <w:rPr>
          <w:rFonts w:ascii="宋体" w:hAnsi="宋体" w:eastAsia="宋体" w:cs="Times New Roman"/>
          <w:kern w:val="0"/>
          <w:sz w:val="24"/>
          <w:szCs w:val="24"/>
        </w:rPr>
        <w:t>认为下列事项使自己权益受到损害的，</w:t>
      </w:r>
      <w:r>
        <w:rPr>
          <w:rFonts w:hint="eastAsia" w:ascii="宋体" w:hAnsi="宋体" w:eastAsia="宋体" w:cs="Times New Roman"/>
          <w:kern w:val="0"/>
          <w:sz w:val="24"/>
          <w:szCs w:val="24"/>
        </w:rPr>
        <w:t>可以</w:t>
      </w:r>
      <w:r>
        <w:rPr>
          <w:rFonts w:ascii="宋体" w:hAnsi="宋体" w:eastAsia="宋体" w:cs="Times New Roman"/>
          <w:kern w:val="0"/>
          <w:sz w:val="24"/>
          <w:szCs w:val="24"/>
        </w:rPr>
        <w:t>在评审结果公示期内，向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提出书面质疑</w:t>
      </w:r>
      <w:r>
        <w:rPr>
          <w:rFonts w:hint="eastAsia" w:ascii="宋体" w:hAnsi="宋体" w:eastAsia="宋体" w:cs="Times New Roman"/>
          <w:kern w:val="0"/>
          <w:sz w:val="24"/>
          <w:szCs w:val="24"/>
        </w:rPr>
        <w:t>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w:t>
      </w:r>
      <w:r>
        <w:rPr>
          <w:rFonts w:ascii="宋体" w:hAnsi="宋体" w:eastAsia="宋体" w:cs="Times New Roman"/>
          <w:kern w:val="0"/>
          <w:sz w:val="24"/>
          <w:szCs w:val="24"/>
        </w:rPr>
        <w:t>或者相关人员与供应商有利害关系，应当回避而没有回避的；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采购程序违反军队采购相关规定的；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3.供应商</w:t>
      </w:r>
      <w:r>
        <w:rPr>
          <w:rFonts w:ascii="宋体" w:hAnsi="宋体" w:eastAsia="宋体" w:cs="Times New Roman"/>
          <w:kern w:val="0"/>
          <w:sz w:val="24"/>
          <w:szCs w:val="24"/>
        </w:rPr>
        <w:t>之间</w:t>
      </w:r>
      <w:r>
        <w:rPr>
          <w:rFonts w:hint="eastAsia" w:ascii="宋体" w:hAnsi="宋体" w:eastAsia="宋体" w:cs="Times New Roman"/>
          <w:kern w:val="0"/>
          <w:sz w:val="24"/>
          <w:szCs w:val="24"/>
        </w:rPr>
        <w:t>或者采购机构与供应商之间</w:t>
      </w:r>
      <w:r>
        <w:rPr>
          <w:rFonts w:ascii="宋体" w:hAnsi="宋体" w:eastAsia="宋体" w:cs="Times New Roman"/>
          <w:kern w:val="0"/>
          <w:sz w:val="24"/>
          <w:szCs w:val="24"/>
        </w:rPr>
        <w:t>存在串通行为的；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提供虚假资料</w:t>
      </w:r>
      <w:r>
        <w:rPr>
          <w:rFonts w:hint="eastAsia" w:ascii="宋体" w:hAnsi="宋体" w:eastAsia="宋体" w:cs="Times New Roman"/>
          <w:kern w:val="0"/>
          <w:sz w:val="24"/>
          <w:szCs w:val="24"/>
        </w:rPr>
        <w:t>骗取成交</w:t>
      </w:r>
      <w:r>
        <w:rPr>
          <w:rFonts w:ascii="宋体" w:hAnsi="宋体" w:eastAsia="宋体" w:cs="Times New Roman"/>
          <w:kern w:val="0"/>
          <w:sz w:val="24"/>
          <w:szCs w:val="24"/>
        </w:rPr>
        <w:t>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违反采购相关法律法规使自己权益受到损害的其他事项。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书面质疑</w:t>
      </w:r>
      <w:r>
        <w:rPr>
          <w:rFonts w:hint="eastAsia" w:ascii="宋体" w:hAnsi="宋体" w:eastAsia="宋体" w:cs="Times New Roman"/>
          <w:kern w:val="0"/>
          <w:sz w:val="24"/>
          <w:szCs w:val="24"/>
        </w:rPr>
        <w:t>应</w:t>
      </w:r>
      <w:r>
        <w:rPr>
          <w:rFonts w:ascii="宋体" w:hAnsi="宋体" w:eastAsia="宋体" w:cs="Times New Roman"/>
          <w:kern w:val="0"/>
          <w:sz w:val="24"/>
          <w:szCs w:val="24"/>
        </w:rPr>
        <w:t>由法定代表人签字</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加盖单位公章，同时出具法定代表人资格证明书</w:t>
      </w:r>
      <w:r>
        <w:rPr>
          <w:rFonts w:hint="eastAsia" w:ascii="宋体" w:hAnsi="宋体" w:eastAsia="宋体" w:cs="Times New Roman"/>
          <w:kern w:val="0"/>
          <w:sz w:val="24"/>
          <w:szCs w:val="24"/>
        </w:rPr>
        <w:t>。</w:t>
      </w:r>
      <w:r>
        <w:rPr>
          <w:rFonts w:ascii="宋体" w:hAnsi="宋体" w:eastAsia="宋体" w:cs="Times New Roman"/>
          <w:kern w:val="0"/>
          <w:sz w:val="24"/>
          <w:szCs w:val="24"/>
        </w:rPr>
        <w:t>由</w:t>
      </w:r>
      <w:r>
        <w:rPr>
          <w:rFonts w:hint="eastAsia" w:ascii="宋体" w:hAnsi="宋体" w:eastAsia="宋体" w:cs="Times New Roman"/>
          <w:kern w:val="0"/>
          <w:sz w:val="24"/>
          <w:szCs w:val="24"/>
        </w:rPr>
        <w:t>全权代表</w:t>
      </w:r>
      <w:r>
        <w:rPr>
          <w:rFonts w:ascii="宋体" w:hAnsi="宋体" w:eastAsia="宋体" w:cs="Times New Roman"/>
          <w:kern w:val="0"/>
          <w:sz w:val="24"/>
          <w:szCs w:val="24"/>
        </w:rPr>
        <w:t>签字的，必须有法定代表人授权</w:t>
      </w:r>
      <w:r>
        <w:rPr>
          <w:rFonts w:hint="eastAsia" w:ascii="宋体" w:hAnsi="宋体" w:eastAsia="宋体" w:cs="Times New Roman"/>
          <w:kern w:val="0"/>
          <w:sz w:val="24"/>
          <w:szCs w:val="24"/>
        </w:rPr>
        <w:t>书和</w:t>
      </w:r>
      <w:r>
        <w:rPr>
          <w:rFonts w:ascii="宋体" w:hAnsi="宋体" w:eastAsia="宋体" w:cs="Times New Roman"/>
          <w:kern w:val="0"/>
          <w:sz w:val="24"/>
          <w:szCs w:val="24"/>
        </w:rPr>
        <w:t>法定代表人资格证明书</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w:t>
      </w:r>
      <w:r>
        <w:rPr>
          <w:rFonts w:hint="eastAsia" w:ascii="宋体" w:hAnsi="宋体" w:eastAsia="宋体" w:cs="Times New Roman"/>
          <w:kern w:val="0"/>
          <w:sz w:val="24"/>
          <w:szCs w:val="24"/>
        </w:rPr>
        <w:t>。书面</w:t>
      </w:r>
      <w:r>
        <w:rPr>
          <w:rFonts w:ascii="宋体" w:hAnsi="宋体" w:eastAsia="宋体" w:cs="Times New Roman"/>
          <w:kern w:val="0"/>
          <w:sz w:val="24"/>
          <w:szCs w:val="24"/>
        </w:rPr>
        <w:t>质疑主要包括下列内容：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1.质疑的采购项目名称和项目编号；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w:t>
      </w:r>
      <w:r>
        <w:rPr>
          <w:rFonts w:hint="eastAsia" w:ascii="宋体" w:hAnsi="宋体" w:eastAsia="宋体" w:cs="Times New Roman"/>
          <w:kern w:val="0"/>
          <w:sz w:val="24"/>
          <w:szCs w:val="24"/>
        </w:rPr>
        <w:t>人</w:t>
      </w:r>
      <w:r>
        <w:rPr>
          <w:rFonts w:ascii="宋体" w:hAnsi="宋体" w:eastAsia="宋体" w:cs="Times New Roman"/>
          <w:kern w:val="0"/>
          <w:sz w:val="24"/>
          <w:szCs w:val="24"/>
        </w:rPr>
        <w:t>和被质疑人的名称，质疑人的地址、联系方式等；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具体的质疑事项、事实依据及相关证明材料；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提起质疑的日期。</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ascii="宋体" w:hAnsi="宋体" w:eastAsia="宋体" w:cs="Times New Roman"/>
          <w:kern w:val="0"/>
          <w:sz w:val="24"/>
          <w:szCs w:val="24"/>
        </w:rPr>
        <w:t>质疑有以下情形之一的，</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不予受理：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1.未按规定程序和渠道提出质疑的；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超</w:t>
      </w:r>
      <w:r>
        <w:rPr>
          <w:rFonts w:hint="eastAsia" w:ascii="宋体" w:hAnsi="宋体" w:eastAsia="宋体" w:cs="Times New Roman"/>
          <w:kern w:val="0"/>
          <w:sz w:val="24"/>
          <w:szCs w:val="24"/>
        </w:rPr>
        <w:t>过</w:t>
      </w:r>
      <w:r>
        <w:rPr>
          <w:rFonts w:ascii="宋体" w:hAnsi="宋体" w:eastAsia="宋体" w:cs="Times New Roman"/>
          <w:kern w:val="0"/>
          <w:sz w:val="24"/>
          <w:szCs w:val="24"/>
        </w:rPr>
        <w:t>质疑限期</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3.书面</w:t>
      </w:r>
      <w:r>
        <w:rPr>
          <w:rFonts w:ascii="宋体" w:hAnsi="宋体" w:eastAsia="宋体" w:cs="Times New Roman"/>
          <w:kern w:val="0"/>
          <w:sz w:val="24"/>
          <w:szCs w:val="24"/>
        </w:rPr>
        <w:t>质疑的形式和内容不符合</w:t>
      </w:r>
      <w:r>
        <w:rPr>
          <w:rFonts w:hint="eastAsia" w:ascii="宋体" w:hAnsi="宋体" w:eastAsia="宋体" w:cs="Times New Roman"/>
          <w:kern w:val="0"/>
          <w:sz w:val="24"/>
          <w:szCs w:val="24"/>
        </w:rPr>
        <w:t>上述要求的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提出的质疑事项已经明确答复的；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法律法规规定的其他不予受理的条件。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（八）质疑处理机构</w:t>
      </w:r>
      <w:r>
        <w:rPr>
          <w:rFonts w:ascii="宋体" w:hAnsi="宋体" w:eastAsia="宋体" w:cs="Times New Roman"/>
          <w:kern w:val="0"/>
          <w:sz w:val="24"/>
          <w:szCs w:val="24"/>
        </w:rPr>
        <w:t>应当自质疑签收之日起</w:t>
      </w:r>
      <w:r>
        <w:rPr>
          <w:rFonts w:hint="eastAsia" w:ascii="宋体" w:hAnsi="宋体" w:eastAsia="宋体" w:cs="Times New Roman"/>
          <w:kern w:val="0"/>
          <w:sz w:val="24"/>
          <w:szCs w:val="24"/>
        </w:rPr>
        <w:t>7</w:t>
      </w:r>
      <w:r>
        <w:rPr>
          <w:rFonts w:ascii="宋体" w:hAnsi="宋体" w:eastAsia="宋体" w:cs="Times New Roman"/>
          <w:kern w:val="0"/>
          <w:sz w:val="24"/>
          <w:szCs w:val="24"/>
        </w:rPr>
        <w:t>个工作日内做出书面答复。答复内容同时通知与处理结果有关的供应商，但答复内容不得涉及供应商的商业秘密。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在作出书面答复之前，可以采取现场解答的方式向</w:t>
      </w:r>
      <w:r>
        <w:rPr>
          <w:rFonts w:hint="eastAsia" w:ascii="宋体" w:hAnsi="宋体" w:eastAsia="宋体" w:cs="Times New Roman"/>
          <w:kern w:val="0"/>
          <w:sz w:val="24"/>
          <w:szCs w:val="24"/>
        </w:rPr>
        <w:t>质疑人</w:t>
      </w:r>
      <w:r>
        <w:rPr>
          <w:rFonts w:ascii="宋体" w:hAnsi="宋体" w:eastAsia="宋体" w:cs="Times New Roman"/>
          <w:kern w:val="0"/>
          <w:sz w:val="24"/>
          <w:szCs w:val="24"/>
        </w:rPr>
        <w:t>通报初步处理结果。供应商认可处理结果的，可在出具书面申请后撤回质疑或者放弃质疑，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不再进行书面答复。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（九）供应商</w:t>
      </w:r>
      <w:r>
        <w:rPr>
          <w:rFonts w:ascii="宋体" w:hAnsi="宋体" w:eastAsia="宋体" w:cs="Times New Roman"/>
          <w:kern w:val="0"/>
          <w:sz w:val="24"/>
          <w:szCs w:val="24"/>
        </w:rPr>
        <w:t>质疑有下列情形之一的，视为无效质疑，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应当驳回质疑：</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无具体的质疑事项，或者质疑事项缺乏事实和法律依据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质疑内容涉及评审工作细节、其他供应商</w:t>
      </w:r>
      <w:r>
        <w:rPr>
          <w:rFonts w:hint="eastAsia" w:ascii="宋体" w:hAnsi="宋体" w:eastAsia="宋体" w:cs="Times New Roman"/>
          <w:kern w:val="0"/>
          <w:sz w:val="24"/>
          <w:szCs w:val="24"/>
        </w:rPr>
        <w:t>报价</w:t>
      </w:r>
      <w:r>
        <w:rPr>
          <w:rFonts w:ascii="宋体" w:hAnsi="宋体" w:eastAsia="宋体" w:cs="Times New Roman"/>
          <w:kern w:val="0"/>
          <w:sz w:val="24"/>
          <w:szCs w:val="24"/>
        </w:rPr>
        <w:t>资料等保密事项且无法提供信息的合法来源</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质疑已经处理并明确答复后，质疑人就同一事项再次提起质疑且未提供新的有效证据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应当对供应商无效质疑情况记录存档</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（十）供应商</w:t>
      </w:r>
      <w:r>
        <w:rPr>
          <w:rFonts w:ascii="宋体" w:hAnsi="宋体" w:eastAsia="宋体" w:cs="Times New Roman"/>
          <w:kern w:val="0"/>
          <w:sz w:val="24"/>
          <w:szCs w:val="24"/>
        </w:rPr>
        <w:t>进行虚假和恶意质疑，干扰</w:t>
      </w:r>
      <w:r>
        <w:rPr>
          <w:rFonts w:hint="eastAsia" w:ascii="宋体" w:hAnsi="宋体" w:eastAsia="宋体" w:cs="Times New Roman"/>
          <w:kern w:val="0"/>
          <w:sz w:val="24"/>
          <w:szCs w:val="24"/>
        </w:rPr>
        <w:t>军队</w:t>
      </w:r>
      <w:r>
        <w:rPr>
          <w:rFonts w:ascii="宋体" w:hAnsi="宋体" w:eastAsia="宋体" w:cs="Times New Roman"/>
          <w:kern w:val="0"/>
          <w:sz w:val="24"/>
          <w:szCs w:val="24"/>
        </w:rPr>
        <w:t>采购活动的，</w:t>
      </w:r>
      <w:r>
        <w:rPr>
          <w:rFonts w:hint="eastAsia" w:ascii="宋体" w:hAnsi="宋体" w:eastAsia="宋体" w:cs="Times New Roman"/>
          <w:kern w:val="0"/>
          <w:sz w:val="24"/>
          <w:szCs w:val="24"/>
        </w:rPr>
        <w:t>质疑处理机构可以申请上级采购管理部门作出处罚。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r>
        <w:rPr>
          <w:rFonts w:ascii="宋体" w:hAnsi="宋体" w:eastAsia="宋体" w:cs="Times New Roman"/>
          <w:kern w:val="0"/>
          <w:sz w:val="24"/>
          <w:szCs w:val="24"/>
        </w:rPr>
        <w:t>。</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七、确定成交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（一）确定成交供应商</w:t>
      </w:r>
    </w:p>
    <w:p>
      <w:pPr>
        <w:spacing w:line="440" w:lineRule="exact"/>
        <w:ind w:firstLine="462"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1.评审结束后3个工作日内，采购机构根据评审委员会提出的书面评审报告，在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w:t>
      </w:r>
      <w:r>
        <w:rPr>
          <w:rFonts w:hint="eastAsia" w:ascii="宋体" w:hAnsi="宋体" w:eastAsia="宋体" w:cs="宋体"/>
          <w:snapToGrid w:val="0"/>
          <w:kern w:val="0"/>
          <w:sz w:val="24"/>
          <w:szCs w:val="24"/>
        </w:rPr>
        <w:t>，公示期为3个工作日。在公示期内无异议的，</w:t>
      </w:r>
      <w:r>
        <w:rPr>
          <w:rFonts w:hint="eastAsia" w:cs="Times New Roman" w:asciiTheme="minorEastAsia" w:hAnsiTheme="minorEastAsia"/>
          <w:kern w:val="0"/>
          <w:sz w:val="24"/>
          <w:szCs w:val="24"/>
        </w:rPr>
        <w:t>且通过医院价格审核，</w:t>
      </w:r>
      <w:r>
        <w:rPr>
          <w:rFonts w:hint="eastAsia" w:ascii="宋体" w:hAnsi="宋体" w:eastAsia="宋体" w:cs="宋体"/>
          <w:snapToGrid w:val="0"/>
          <w:kern w:val="0"/>
          <w:sz w:val="24"/>
          <w:szCs w:val="24"/>
        </w:rPr>
        <w:t>确定排名第一的供应商为采购项目成交供应商。公示期内有异议的，按照本须知“质疑与投诉”规定的程序处理。</w:t>
      </w:r>
    </w:p>
    <w:p>
      <w:pPr>
        <w:spacing w:line="440" w:lineRule="exact"/>
        <w:ind w:firstLine="462"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2.采购机构有权根据采购任务变更等实际情况调整成交数量。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（二）</w:t>
      </w:r>
      <w:r>
        <w:rPr>
          <w:rFonts w:hint="eastAsia" w:ascii="宋体" w:hAnsi="宋体" w:eastAsia="宋体" w:cs="Times New Roman"/>
          <w:snapToGrid w:val="0"/>
          <w:kern w:val="0"/>
          <w:sz w:val="24"/>
          <w:szCs w:val="24"/>
        </w:rPr>
        <w:t>成交通知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采购机构在确定成交供应商后3个工作日内，以书面形式向成交供应商发出《成交通知书》。</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《成交通知书》是签订合同草案的依据。若合同草案未获批准，采购机构有权取消合同草案。</w:t>
      </w:r>
      <w:r>
        <w:rPr>
          <w:rFonts w:hint="eastAsia" w:ascii="宋体" w:hAnsi="宋体" w:eastAsia="宋体" w:cs="宋体"/>
          <w:snapToGrid w:val="0"/>
          <w:kern w:val="0"/>
          <w:sz w:val="24"/>
          <w:szCs w:val="24"/>
        </w:rPr>
        <w:t>《成交通知书》及签订的合同草案不能作为成交供应商启动生产或备货的依据，应待正式合同签订后再启动生产备货，否则，由此造成的后果由成交供应商自行承担。</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八、签订</w:t>
      </w:r>
      <w:r>
        <w:rPr>
          <w:rFonts w:ascii="宋体" w:hAnsi="宋体" w:eastAsia="宋体" w:cs="Times New Roman"/>
          <w:kern w:val="0"/>
          <w:sz w:val="24"/>
          <w:szCs w:val="24"/>
        </w:rPr>
        <w:t>合同</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（一）成交供应商在采购机构发出《成交通知书》之日起，按照采购机构规定的时间、地点签订合同。未经采购机构同意逾期不签订合同的，将取消成交供应商成交资格。</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（二）谈判文件、成交供应商的报价文件、补充报价文件、澄清承诺、说明、补正和《成交通知书》等，均为签订合同的依据。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（三）成交供应商应当按照合同约定履行义务，完成采购项目。成交供应商不得向他人转让采购项目，也不得将采购项目分包向他人转让或委托加工。</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（四）</w:t>
      </w:r>
      <w:r>
        <w:rPr>
          <w:rFonts w:hint="eastAsia" w:cs="Times New Roman" w:asciiTheme="minorEastAsia" w:hAnsiTheme="minor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r>
        <w:rPr>
          <w:rFonts w:hint="eastAsia" w:ascii="宋体" w:hAnsi="宋体" w:eastAsia="宋体" w:cs="宋体"/>
          <w:snapToGrid w:val="0"/>
          <w:kern w:val="0"/>
          <w:sz w:val="24"/>
          <w:szCs w:val="24"/>
          <w:lang w:val="zh-CN"/>
        </w:rPr>
        <w:t>。</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九、</w:t>
      </w:r>
      <w:r>
        <w:rPr>
          <w:rFonts w:ascii="宋体" w:hAnsi="宋体" w:eastAsia="宋体" w:cs="Times New Roman"/>
          <w:kern w:val="0"/>
          <w:sz w:val="24"/>
          <w:szCs w:val="24"/>
        </w:rPr>
        <w:t>产品</w:t>
      </w:r>
      <w:r>
        <w:rPr>
          <w:rFonts w:hint="eastAsia" w:ascii="宋体" w:hAnsi="宋体" w:eastAsia="宋体" w:cs="Times New Roman"/>
          <w:kern w:val="0"/>
          <w:sz w:val="24"/>
          <w:szCs w:val="24"/>
        </w:rPr>
        <w:t>质量</w:t>
      </w:r>
      <w:r>
        <w:rPr>
          <w:rFonts w:ascii="宋体" w:hAnsi="宋体" w:eastAsia="宋体" w:cs="Times New Roman"/>
          <w:kern w:val="0"/>
          <w:sz w:val="24"/>
          <w:szCs w:val="24"/>
        </w:rPr>
        <w:t>检验验收</w:t>
      </w:r>
    </w:p>
    <w:p>
      <w:pPr>
        <w:spacing w:line="440" w:lineRule="exact"/>
        <w:ind w:firstLine="462" w:firstLineChars="200"/>
        <w:rPr>
          <w:rFonts w:ascii="宋体" w:hAnsi="宋体" w:eastAsia="宋体" w:cs="宋体"/>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产品质量验收由合同甲方或者其指定（委托）的质检机构组织实施，成交供应商应予以积极配合。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75" w:firstLineChars="249"/>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谈判文件、报价文件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成交供应商应将所提供货物的装箱清单、配件、随机工具、用户使用手册、维修手册、原厂保修卡等资料交付给合同甲方。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ascii="宋体" w:hAnsi="宋体" w:eastAsia="宋体" w:cs="Times New Roman"/>
          <w:kern w:val="0"/>
          <w:sz w:val="24"/>
          <w:szCs w:val="24"/>
        </w:rPr>
        <w:t>解释权限</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仿宋_GB2312" w:hAnsi="宋体" w:eastAsia="仿宋_GB2312" w:cs="Times New Roman"/>
          <w:kern w:val="0"/>
          <w:sz w:val="32"/>
          <w:szCs w:val="32"/>
        </w:rPr>
        <w:sectPr>
          <w:headerReference r:id="rId7" w:type="default"/>
          <w:pgSz w:w="11906" w:h="16838"/>
          <w:pgMar w:top="2098" w:right="1474" w:bottom="1985" w:left="1588" w:header="851" w:footer="964" w:gutter="0"/>
          <w:cols w:space="425" w:num="1"/>
          <w:docGrid w:type="linesAndChars" w:linePitch="579" w:charSpace="-1844"/>
        </w:sectPr>
      </w:pPr>
      <w:r>
        <w:rPr>
          <w:rFonts w:hint="eastAsia" w:ascii="宋体" w:hAnsi="宋体" w:eastAsia="宋体" w:cs="Times New Roman"/>
          <w:kern w:val="0"/>
          <w:sz w:val="24"/>
          <w:szCs w:val="24"/>
        </w:rPr>
        <w:t>本谈判文件由采购机构负责解释。</w:t>
      </w:r>
    </w:p>
    <w:p>
      <w:pPr>
        <w:jc w:val="center"/>
        <w:outlineLvl w:val="0"/>
        <w:rPr>
          <w:rFonts w:ascii="黑体" w:hAnsi="黑体" w:eastAsia="黑体" w:cs="Times New Roman"/>
          <w:bCs/>
          <w:kern w:val="0"/>
          <w:sz w:val="32"/>
          <w:szCs w:val="32"/>
        </w:rPr>
      </w:pPr>
      <w:bookmarkStart w:id="14" w:name="_Toc435540981"/>
      <w:bookmarkStart w:id="15" w:name="_Toc285612603"/>
      <w:bookmarkStart w:id="16" w:name="_Toc37172690"/>
      <w:bookmarkStart w:id="17" w:name="_Toc37780286"/>
      <w:bookmarkStart w:id="18" w:name="_Toc390713969"/>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bookmarkEnd w:id="18"/>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签订地点：重庆市</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投标书或报价文件承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投标书或报价文件承诺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）报价文件和评审现场承诺，本合同不另附。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宋体" w:hAnsi="宋体" w:eastAsia="宋体" w:cs="Times New Roman"/>
          <w:szCs w:val="21"/>
        </w:rPr>
      </w:pPr>
    </w:p>
    <w:p>
      <w:pPr>
        <w:rPr>
          <w:rFonts w:ascii="黑体" w:hAnsi="Times New Roman" w:eastAsia="黑体" w:cs="Times New Roman"/>
          <w:sz w:val="28"/>
          <w:szCs w:val="28"/>
        </w:rPr>
      </w:pP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1761"/>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9" w:name="_Toc285612604"/>
      <w:bookmarkStart w:id="20" w:name="_Toc37780287"/>
      <w:bookmarkStart w:id="21" w:name="_Toc435540982"/>
      <w:bookmarkStart w:id="22" w:name="_Toc390713970"/>
      <w:bookmarkStart w:id="23" w:name="_Toc37172691"/>
      <w:bookmarkStart w:id="24" w:name="_Toc240432233"/>
      <w:r>
        <w:rPr>
          <w:rFonts w:hint="eastAsia" w:ascii="黑体" w:hAnsi="黑体" w:eastAsia="黑体" w:cs="Times New Roman"/>
          <w:kern w:val="0"/>
          <w:sz w:val="32"/>
          <w:szCs w:val="32"/>
        </w:rPr>
        <w:t>第五部分  附件/报价文件格式</w:t>
      </w:r>
      <w:bookmarkEnd w:id="19"/>
      <w:bookmarkEnd w:id="20"/>
      <w:bookmarkEnd w:id="21"/>
      <w:bookmarkEnd w:id="22"/>
      <w:bookmarkEnd w:id="23"/>
      <w:bookmarkEnd w:id="24"/>
    </w:p>
    <w:p>
      <w:pPr>
        <w:spacing w:line="580" w:lineRule="exact"/>
        <w:rPr>
          <w:rFonts w:ascii="Times New Roman" w:hAnsi="Times New Roman" w:eastAsia="宋体" w:cs="Times New Roman"/>
          <w:kern w:val="0"/>
          <w:sz w:val="28"/>
          <w:szCs w:val="28"/>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附件1：报价函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附件11：报价方售后服务承诺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附件22：生产企业对代理公司参与报价的授权书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spacing w:line="560" w:lineRule="exact"/>
        <w:jc w:val="center"/>
        <w:rPr>
          <w:rFonts w:ascii="方正小标宋简体" w:hAnsi="Times New Roman" w:eastAsia="方正小标宋简体" w:cs="Times New Roman"/>
          <w:kern w:val="0"/>
          <w:sz w:val="30"/>
          <w:szCs w:val="30"/>
        </w:rPr>
      </w:pPr>
      <w:r>
        <w:rPr>
          <w:rFonts w:hint="eastAsia" w:ascii="方正小标宋简体" w:hAnsi="Times New Roman" w:eastAsia="方正小标宋简体" w:cs="Times New Roman"/>
          <w:kern w:val="0"/>
          <w:sz w:val="30"/>
          <w:szCs w:val="30"/>
        </w:rPr>
        <w:t>报  价  函</w:t>
      </w:r>
    </w:p>
    <w:p>
      <w:pPr>
        <w:spacing w:line="400" w:lineRule="exact"/>
        <w:rPr>
          <w:rFonts w:ascii="仿宋_GB2312" w:hAnsi="Times New Roman" w:eastAsia="仿宋_GB2312" w:cs="Times New Roman"/>
          <w:kern w:val="0"/>
          <w:sz w:val="32"/>
          <w:szCs w:val="32"/>
        </w:rPr>
      </w:pPr>
    </w:p>
    <w:p>
      <w:pPr>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竞争性谈判采购活动，并对</w:t>
      </w:r>
      <w:r>
        <w:rPr>
          <w:rFonts w:hint="eastAsia" w:cs="Times New Roman" w:asciiTheme="minorEastAsia" w:hAnsiTheme="minorEastAsia"/>
          <w:kern w:val="0"/>
          <w:sz w:val="28"/>
          <w:szCs w:val="28"/>
          <w:u w:val="single"/>
        </w:rPr>
        <w:t>（包号或货物名称）</w:t>
      </w:r>
      <w:r>
        <w:rPr>
          <w:rFonts w:hint="eastAsia" w:cs="Times New Roman" w:asciiTheme="minorEastAsia" w:hAnsiTheme="minorEastAsia"/>
          <w:kern w:val="0"/>
          <w:sz w:val="28"/>
          <w:szCs w:val="28"/>
        </w:rPr>
        <w:t>进行报价。</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一、按照谈判文件规定提交</w:t>
      </w:r>
      <w:r>
        <w:rPr>
          <w:rFonts w:hint="eastAsia" w:cs="Times New Roman" w:asciiTheme="minorEastAsia" w:hAnsiTheme="minorEastAsia"/>
          <w:kern w:val="0"/>
          <w:sz w:val="28"/>
          <w:szCs w:val="28"/>
          <w:lang w:val="zh-CN"/>
        </w:rPr>
        <w:t>报价文件正本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份和副本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w:t>
      </w:r>
      <w:r>
        <w:rPr>
          <w:rFonts w:hint="eastAsia" w:cs="Times New Roman" w:asciiTheme="minorEastAsia" w:hAnsiTheme="minorEastAsia"/>
          <w:kern w:val="0"/>
          <w:sz w:val="28"/>
          <w:szCs w:val="28"/>
          <w:lang w:val="zh-CN"/>
        </w:rPr>
        <w:t>我方已完全理解谈判文件的全部内容，自愿接受并执行谈判文件的全部条款</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三、本报价文件</w:t>
      </w:r>
      <w:r>
        <w:rPr>
          <w:rFonts w:hint="eastAsia" w:cs="Times New Roman" w:asciiTheme="minorEastAsia" w:hAnsiTheme="minorEastAsia"/>
          <w:kern w:val="0"/>
          <w:sz w:val="28"/>
          <w:szCs w:val="28"/>
          <w:lang w:val="zh-CN"/>
        </w:rPr>
        <w:t>有效期自报价截止之日起180日内有效</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Times New Roman" w:asciiTheme="minorEastAsia" w:hAnsiTheme="minorEastAsia"/>
          <w:kern w:val="0"/>
          <w:sz w:val="28"/>
          <w:szCs w:val="28"/>
        </w:rPr>
        <w:t>四、</w:t>
      </w:r>
      <w:r>
        <w:rPr>
          <w:rFonts w:hint="eastAsia" w:cs="宋体" w:asciiTheme="minorEastAsia" w:hAnsiTheme="minorEastAsia"/>
          <w:snapToGrid w:val="0"/>
          <w:kern w:val="0"/>
          <w:sz w:val="28"/>
          <w:szCs w:val="28"/>
          <w:lang w:val="zh-CN"/>
        </w:rPr>
        <w:t>我方在参与谈判前已仔细研究了谈判文件和所有相关资料，同意谈判文件的相关条款。</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宋体" w:asciiTheme="minorEastAsia" w:hAnsiTheme="minor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宋体" w:asciiTheme="minorEastAsia" w:hAnsiTheme="minorEastAsia"/>
          <w:snapToGrid w:val="0"/>
          <w:kern w:val="0"/>
          <w:sz w:val="28"/>
          <w:szCs w:val="28"/>
          <w:lang w:val="zh-CN"/>
        </w:rPr>
        <w:t>六、</w:t>
      </w:r>
      <w:r>
        <w:rPr>
          <w:rFonts w:hint="eastAsia" w:cs="Times New Roman" w:asciiTheme="minorEastAsia" w:hAnsiTheme="minorEastAsia"/>
          <w:kern w:val="0"/>
          <w:sz w:val="28"/>
          <w:szCs w:val="28"/>
        </w:rPr>
        <w:t>我方承诺自愿遵守、执行国家、军队相关采购管理法规制度及政策规定。</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spacing w:line="440" w:lineRule="exact"/>
        <w:ind w:firstLine="1328" w:firstLineChars="490"/>
        <w:rPr>
          <w:rFonts w:cs="Times New Roman" w:asciiTheme="minorEastAsia" w:hAnsiTheme="minorEastAsia"/>
          <w:kern w:val="0"/>
          <w:sz w:val="28"/>
          <w:szCs w:val="28"/>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报价一览表</w:t>
      </w:r>
    </w:p>
    <w:p>
      <w:pPr>
        <w:rPr>
          <w:rFonts w:ascii="Times New Roman" w:hAnsi="Times New Roman" w:eastAsia="宋体" w:cs="Times New Roman"/>
          <w:kern w:val="0"/>
          <w:sz w:val="28"/>
          <w:szCs w:val="28"/>
        </w:rPr>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项目名称：</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项目编号：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包号：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ind w:firstLine="120" w:firstLineChars="50"/>
              <w:rPr>
                <w:rFonts w:ascii="宋体" w:hAnsi="宋体" w:eastAsia="宋体" w:cs="Times New Roman"/>
                <w:b/>
                <w:kern w:val="0"/>
                <w:sz w:val="24"/>
                <w:szCs w:val="24"/>
              </w:rPr>
            </w:pPr>
            <w:r>
              <w:rPr>
                <w:rFonts w:hint="eastAsia" w:ascii="宋体" w:hAnsi="宋体" w:eastAsia="宋体" w:cs="Times New Roman"/>
                <w:kern w:val="0"/>
                <w:sz w:val="24"/>
                <w:szCs w:val="24"/>
              </w:rPr>
              <w:t>货物总金额（大写人民币）</w:t>
            </w:r>
            <w:r>
              <w:rPr>
                <w:rFonts w:hint="eastAsia" w:ascii="宋体" w:hAnsi="宋体" w:eastAsia="宋体" w:cs="Times New Roman"/>
                <w:bCs/>
                <w:spacing w:val="-4"/>
                <w:kern w:val="0"/>
                <w:sz w:val="24"/>
                <w:szCs w:val="24"/>
              </w:rPr>
              <w:t>：</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说明：总价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jc w:val="left"/>
        <w:rPr>
          <w:rFonts w:ascii="Times New Roman" w:hAnsi="Times New Roman" w:eastAsia="宋体" w:cs="Times New Roman"/>
          <w:kern w:val="0"/>
          <w:sz w:val="28"/>
          <w:szCs w:val="28"/>
        </w:rPr>
      </w:pP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包号：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bookmarkStart w:id="25" w:name="_Toc285612606"/>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bookmarkEnd w:id="25"/>
    <w:p>
      <w:pPr>
        <w:tabs>
          <w:tab w:val="left" w:pos="0"/>
        </w:tabs>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32"/>
          <w:szCs w:val="32"/>
        </w:rPr>
        <w:t>货物简要说明一览表</w:t>
      </w:r>
    </w:p>
    <w:p>
      <w:pPr>
        <w:autoSpaceDE w:val="0"/>
        <w:autoSpaceDN w:val="0"/>
        <w:adjustRightInd w:val="0"/>
        <w:rPr>
          <w:rFonts w:ascii="华文中宋" w:hAnsi="华文中宋" w:eastAsia="华文中宋" w:cs="宋体"/>
          <w:kern w:val="0"/>
          <w:sz w:val="24"/>
          <w:szCs w:val="24"/>
          <w:lang w:val="zh-CN"/>
        </w:rPr>
      </w:pPr>
      <w:r>
        <w:rPr>
          <w:rFonts w:hint="eastAsia" w:ascii="宋体" w:hAnsi="宋体" w:eastAsia="宋体" w:cs="宋体"/>
          <w:kern w:val="0"/>
          <w:sz w:val="24"/>
          <w:szCs w:val="24"/>
        </w:rPr>
        <w:t xml:space="preserve">项目名称：                       项目编号：                     包号：   </w:t>
      </w:r>
    </w:p>
    <w:tbl>
      <w:tblPr>
        <w:tblStyle w:val="17"/>
        <w:tblW w:w="5000" w:type="pct"/>
        <w:jc w:val="center"/>
        <w:tblLayout w:type="autofit"/>
        <w:tblCellMar>
          <w:top w:w="0" w:type="dxa"/>
          <w:left w:w="0" w:type="dxa"/>
          <w:bottom w:w="0" w:type="dxa"/>
          <w:right w:w="0" w:type="dxa"/>
        </w:tblCellMar>
      </w:tblPr>
      <w:tblGrid>
        <w:gridCol w:w="649"/>
        <w:gridCol w:w="1923"/>
        <w:gridCol w:w="1417"/>
        <w:gridCol w:w="1134"/>
        <w:gridCol w:w="709"/>
        <w:gridCol w:w="1730"/>
        <w:gridCol w:w="1323"/>
      </w:tblGrid>
      <w:tr>
        <w:tblPrEx>
          <w:tblCellMar>
            <w:top w:w="0" w:type="dxa"/>
            <w:left w:w="0" w:type="dxa"/>
            <w:bottom w:w="0" w:type="dxa"/>
            <w:right w:w="0" w:type="dxa"/>
          </w:tblCellMar>
        </w:tblPrEx>
        <w:trPr>
          <w:trHeight w:val="851" w:hRule="exact"/>
          <w:jc w:val="center"/>
        </w:trPr>
        <w:tc>
          <w:tcPr>
            <w:tcW w:w="649"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3"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417"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113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709"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73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spacing w:line="420" w:lineRule="exact"/>
        <w:ind w:right="539"/>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40"/>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报价方应对照谈判文件技术要求，逐条如实填写所报产品的具体指标参数，注明无偏离、正偏离或负偏离，并在备注中注明偏离的具体内容。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技术指标参数响应栏如果原文复制谈判文件技术要求，可能会被视为无效报价。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商务条款主要包括报价要求、售后服务、专利权和保密要求、交货时间、地点与方式、付款及结算方式等。如有遗漏，请报价方按照谈判文件正文自行补充完整。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报价文件商务条款响应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请报价方认真填写本表内容，如填写错误将可能导致报价无效。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报价方售后服务承诺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报价方对照商务评审表中售后服务评审项自行编制，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w:t>
      </w:r>
      <w:r>
        <w:rPr>
          <w:rFonts w:hint="eastAsia" w:ascii="宋体" w:hAnsi="宋体" w:eastAsia="宋体" w:cs="Times New Roman"/>
          <w:sz w:val="28"/>
          <w:szCs w:val="28"/>
          <w:lang w:val="zh-CN"/>
        </w:rPr>
        <w:t>谈判</w:t>
      </w:r>
      <w:r>
        <w:rPr>
          <w:rFonts w:ascii="宋体" w:hAnsi="宋体" w:eastAsia="宋体" w:cs="Times New Roman"/>
          <w:sz w:val="28"/>
          <w:szCs w:val="28"/>
          <w:lang w:val="zh-CN"/>
        </w:rPr>
        <w:t>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41"/>
        <w:gridCol w:w="977"/>
        <w:gridCol w:w="1820"/>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备注：1.同类项目指本次谈判的产品或同类产品。合同有效金额是指合同中本次谈判的产品或同类产品金额。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2.报价方应附销售合同复印件，按合同有效金额由高到低顺序装订，包括：合同首尾页、签字盖章页、合同金额页、产品信息页。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3.报价方提供虚假合同的，按虚假响应处理。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商务评审表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（报价方全称）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61312"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61312;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1333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（签字或盖章）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（报价方全称）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63360" behindDoc="0" locked="0" layoutInCell="1" allowOverlap="1">
                <wp:simplePos x="0" y="0"/>
                <wp:positionH relativeFrom="column">
                  <wp:posOffset>2898775</wp:posOffset>
                </wp:positionH>
                <wp:positionV relativeFrom="paragraph">
                  <wp:posOffset>180975</wp:posOffset>
                </wp:positionV>
                <wp:extent cx="2679065" cy="1345565"/>
                <wp:effectExtent l="4445" t="4445" r="8890"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3360;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13335" b="1333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我方承诺，以上信息真实可靠；如填报的股东出资额、出资比例等与实际不符，视为放弃成交资格。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3.报价方应按照占全部股份比例从大到小依次逐个股东填写，股东数量多于10个的，填写前10名，不足10个的全部填写。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五、未经采购机构审查批准，不得擅自在互联网、通讯媒体等发表涉及此次采购项目相关内容或资讯。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违反上述承诺，愿承担一切法律责任，接受军队采购管理部门和采购机构按国家和军队规定作出的相关处罚。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生产企业对代理公司参与报价的授权书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1、授权书的格式不限。</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2、进口产品需提供原厂对中国总代的中英文授权，并提供中国总代至各级授权书。</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3、生产厂家直接参与报价的不需此文件。</w:t>
      </w:r>
    </w:p>
    <w:p>
      <w:pPr>
        <w:widowControl/>
        <w:jc w:val="left"/>
      </w:pPr>
      <w:r>
        <w:br w:type="page"/>
      </w:r>
    </w:p>
    <w:p>
      <w:pPr>
        <w:widowControl/>
        <w:jc w:val="left"/>
        <w:rPr>
          <w:rFonts w:ascii="黑体" w:hAnsi="黑体" w:eastAsia="黑体" w:cs="Times New Roman"/>
          <w:kern w:val="0"/>
          <w:sz w:val="32"/>
          <w:szCs w:val="32"/>
        </w:rPr>
        <w:sectPr>
          <w:headerReference r:id="rId12" w:type="default"/>
          <w:pgSz w:w="11907" w:h="16840"/>
          <w:pgMar w:top="2098" w:right="1474" w:bottom="1985" w:left="1588" w:header="851" w:footer="964" w:gutter="0"/>
          <w:cols w:space="720" w:num="1"/>
          <w:docGrid w:type="linesAndChars" w:linePitch="579" w:charSpace="-1844"/>
        </w:sectPr>
      </w:pPr>
    </w:p>
    <w:p>
      <w:pPr>
        <w:widowControl/>
        <w:jc w:val="left"/>
      </w:pPr>
      <w:r>
        <w:rPr>
          <w:rFonts w:hint="eastAsia" w:ascii="黑体" w:hAnsi="黑体" w:eastAsia="黑体" w:cs="Times New Roman"/>
          <w:kern w:val="0"/>
          <w:sz w:val="32"/>
          <w:szCs w:val="32"/>
        </w:rPr>
        <w:t>附件23    技术指标参数要求明细</w:t>
      </w:r>
    </w:p>
    <w:p>
      <w:pPr>
        <w:adjustRightInd w:val="0"/>
        <w:snapToGrid w:val="0"/>
        <w:spacing w:line="360" w:lineRule="atLeast"/>
        <w:jc w:val="center"/>
        <w:rPr>
          <w:rFonts w:cs="Times New Roman" w:asciiTheme="minorEastAsia" w:hAnsiTheme="minorEastAsia"/>
          <w:b/>
          <w:bCs/>
          <w:sz w:val="32"/>
          <w:szCs w:val="32"/>
        </w:rPr>
      </w:pPr>
      <w:r>
        <w:rPr>
          <w:rFonts w:hint="eastAsia" w:cs="Times New Roman" w:asciiTheme="minorEastAsia" w:hAnsiTheme="minorEastAsia"/>
          <w:b/>
          <w:bCs/>
          <w:sz w:val="32"/>
          <w:szCs w:val="32"/>
        </w:rPr>
        <w:t xml:space="preserve"> 包埋机</w:t>
      </w:r>
    </w:p>
    <w:tbl>
      <w:tblPr>
        <w:tblStyle w:val="17"/>
        <w:tblW w:w="9256" w:type="dxa"/>
        <w:jc w:val="center"/>
        <w:tblLayout w:type="fixed"/>
        <w:tblCellMar>
          <w:top w:w="0" w:type="dxa"/>
          <w:left w:w="0" w:type="dxa"/>
          <w:bottom w:w="0" w:type="dxa"/>
          <w:right w:w="0" w:type="dxa"/>
        </w:tblCellMar>
      </w:tblPr>
      <w:tblGrid>
        <w:gridCol w:w="851"/>
        <w:gridCol w:w="2268"/>
        <w:gridCol w:w="4862"/>
        <w:gridCol w:w="1275"/>
      </w:tblGrid>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序号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技术和性能参数名称</w:t>
            </w:r>
          </w:p>
        </w:tc>
        <w:tc>
          <w:tcPr>
            <w:tcW w:w="4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技术参数和性能要求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备注</w:t>
            </w: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设备使用需求</w:t>
            </w:r>
          </w:p>
        </w:tc>
        <w:tc>
          <w:tcPr>
            <w:tcW w:w="4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left"/>
              <w:rPr>
                <w:rFonts w:ascii="宋体" w:hAnsi="宋体" w:eastAsia="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center"/>
              <w:rPr>
                <w:rFonts w:ascii="宋体" w:hAnsi="宋体" w:eastAsia="宋体" w:cs="宋体"/>
                <w:color w:val="000000"/>
                <w:szCs w:val="21"/>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设备用途</w:t>
            </w:r>
          </w:p>
        </w:tc>
        <w:tc>
          <w:tcPr>
            <w:tcW w:w="4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主要用于常规病理实验流程中的组织块石蜡包埋</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center"/>
              <w:rPr>
                <w:rFonts w:ascii="宋体" w:hAnsi="宋体" w:eastAsia="宋体" w:cs="宋体"/>
                <w:color w:val="000000"/>
                <w:szCs w:val="21"/>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实验对象</w:t>
            </w:r>
          </w:p>
        </w:tc>
        <w:tc>
          <w:tcPr>
            <w:tcW w:w="4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经脱水透明及浸蜡后的组织块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center"/>
              <w:rPr>
                <w:rFonts w:ascii="宋体" w:hAnsi="宋体" w:eastAsia="宋体" w:cs="宋体"/>
                <w:color w:val="000000"/>
                <w:szCs w:val="21"/>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主要技术参数</w:t>
            </w:r>
          </w:p>
        </w:tc>
        <w:tc>
          <w:tcPr>
            <w:tcW w:w="4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left"/>
              <w:rPr>
                <w:rFonts w:ascii="宋体" w:hAnsi="宋体" w:eastAsia="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center"/>
              <w:rPr>
                <w:rFonts w:ascii="宋体" w:hAnsi="宋体" w:eastAsia="宋体" w:cs="宋体"/>
                <w:color w:val="000000"/>
                <w:szCs w:val="21"/>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★参数1</w:t>
            </w:r>
          </w:p>
        </w:tc>
        <w:tc>
          <w:tcPr>
            <w:tcW w:w="4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分体式组织包埋机，分蜡器喷嘴位于热台中部，且分蜡器两侧需要各有一个托盘，即可放置包埋模具，又可放置包埋盒。</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textAlignment w:val="center"/>
              <w:rPr>
                <w:rFonts w:ascii="宋体" w:hAnsi="宋体" w:eastAsia="宋体" w:cs="宋体"/>
                <w:color w:val="000000"/>
                <w:szCs w:val="21"/>
              </w:rPr>
            </w:pPr>
            <w:r>
              <w:rPr>
                <w:rFonts w:hint="eastAsia" w:cs="宋体" w:asciiTheme="majorEastAsia" w:hAnsiTheme="majorEastAsia" w:eastAsiaTheme="majorEastAsia"/>
                <w:color w:val="000000"/>
                <w:kern w:val="0"/>
                <w:szCs w:val="21"/>
              </w:rPr>
              <w:t xml:space="preserve"> </w:t>
            </w: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★参数2</w:t>
            </w:r>
          </w:p>
        </w:tc>
        <w:tc>
          <w:tcPr>
            <w:tcW w:w="4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包埋盒及包埋模具托盘、工作区和蜡缸要求独立温控，可调温度范围:至少包括50℃-</w:t>
            </w:r>
            <w:r>
              <w:rPr>
                <w:rFonts w:ascii="宋体" w:hAnsi="宋体" w:eastAsia="宋体" w:cs="宋体"/>
                <w:color w:val="000000"/>
                <w:kern w:val="0"/>
                <w:szCs w:val="21"/>
              </w:rPr>
              <w:t>68</w:t>
            </w:r>
            <w:r>
              <w:rPr>
                <w:rFonts w:hint="eastAsia" w:ascii="宋体" w:hAnsi="宋体" w:eastAsia="宋体" w:cs="宋体"/>
                <w:color w:val="000000"/>
                <w:kern w:val="0"/>
                <w:szCs w:val="21"/>
              </w:rPr>
              <w:t>℃温控范围（或者更宽的温控范围），以1℃递进</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textAlignment w:val="center"/>
              <w:rPr>
                <w:rFonts w:ascii="宋体" w:hAnsi="宋体" w:eastAsia="宋体" w:cs="宋体"/>
                <w:color w:val="000000"/>
                <w:szCs w:val="21"/>
              </w:rPr>
            </w:pPr>
            <w:r>
              <w:rPr>
                <w:rFonts w:hint="eastAsia" w:cs="宋体" w:asciiTheme="majorEastAsia" w:hAnsiTheme="majorEastAsia" w:eastAsiaTheme="majorEastAsia"/>
                <w:color w:val="000000"/>
                <w:kern w:val="0"/>
                <w:szCs w:val="21"/>
              </w:rPr>
              <w:t xml:space="preserve"> </w:t>
            </w: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Style w:val="47"/>
                <w:rFonts w:hint="default"/>
                <w:sz w:val="21"/>
                <w:szCs w:val="21"/>
              </w:rPr>
              <w:t>★参数3</w:t>
            </w:r>
          </w:p>
        </w:tc>
        <w:tc>
          <w:tcPr>
            <w:tcW w:w="4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可提供强化加热功能</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textAlignment w:val="center"/>
              <w:rPr>
                <w:rFonts w:ascii="宋体" w:hAnsi="宋体" w:eastAsia="宋体" w:cs="宋体"/>
                <w:color w:val="000000"/>
                <w:szCs w:val="21"/>
              </w:rPr>
            </w:pPr>
            <w:r>
              <w:rPr>
                <w:rFonts w:hint="eastAsia" w:cs="宋体" w:asciiTheme="majorEastAsia" w:hAnsiTheme="majorEastAsia" w:eastAsiaTheme="majorEastAsia"/>
                <w:color w:val="000000"/>
                <w:kern w:val="0"/>
                <w:szCs w:val="21"/>
              </w:rPr>
              <w:t xml:space="preserve"> </w:t>
            </w: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Style w:val="47"/>
                <w:rFonts w:hint="default"/>
                <w:sz w:val="21"/>
                <w:szCs w:val="21"/>
              </w:rPr>
              <w:t>★参数4</w:t>
            </w:r>
          </w:p>
        </w:tc>
        <w:tc>
          <w:tcPr>
            <w:tcW w:w="4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eastAsia="宋体" w:cs="宋体"/>
                <w:color w:val="000000"/>
                <w:szCs w:val="21"/>
              </w:rPr>
            </w:pPr>
            <w:r>
              <w:rPr>
                <w:rStyle w:val="47"/>
                <w:rFonts w:hint="default"/>
                <w:sz w:val="21"/>
                <w:szCs w:val="21"/>
              </w:rPr>
              <w:t>速冷点面积</w:t>
            </w:r>
            <w:r>
              <w:rPr>
                <w:rFonts w:hint="eastAsia" w:ascii="宋体" w:hAnsi="宋体" w:eastAsia="宋体" w:cs="宋体"/>
                <w:color w:val="000000"/>
                <w:kern w:val="0"/>
                <w:szCs w:val="21"/>
              </w:rPr>
              <w:t>≥</w:t>
            </w:r>
            <w:r>
              <w:rPr>
                <w:rStyle w:val="47"/>
                <w:rFonts w:hint="default"/>
                <w:sz w:val="21"/>
                <w:szCs w:val="21"/>
              </w:rPr>
              <w:t>6cm</w:t>
            </w:r>
            <w:r>
              <w:rPr>
                <w:rStyle w:val="46"/>
                <w:rFonts w:ascii="宋体" w:hAnsi="宋体" w:eastAsia="宋体"/>
                <w:sz w:val="21"/>
                <w:szCs w:val="21"/>
              </w:rPr>
              <w:t>×</w:t>
            </w:r>
            <w:r>
              <w:rPr>
                <w:rStyle w:val="47"/>
                <w:rFonts w:hint="default"/>
                <w:sz w:val="21"/>
                <w:szCs w:val="21"/>
              </w:rPr>
              <w:t>6.5cm；具有扶手及腕托设计，且有效隔热，同时防止组织滑落</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textAlignment w:val="center"/>
              <w:rPr>
                <w:rFonts w:ascii="宋体" w:hAnsi="宋体" w:eastAsia="宋体" w:cs="宋体"/>
                <w:color w:val="000000"/>
                <w:szCs w:val="21"/>
              </w:rPr>
            </w:pPr>
            <w:r>
              <w:rPr>
                <w:rFonts w:hint="eastAsia" w:cs="宋体" w:asciiTheme="majorEastAsia" w:hAnsiTheme="majorEastAsia" w:eastAsiaTheme="majorEastAsia"/>
                <w:color w:val="000000"/>
                <w:kern w:val="0"/>
                <w:szCs w:val="21"/>
              </w:rPr>
              <w:t xml:space="preserve"> </w:t>
            </w: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★参数5</w:t>
            </w:r>
          </w:p>
        </w:tc>
        <w:tc>
          <w:tcPr>
            <w:tcW w:w="4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工作区域配备废蜡导流系统，废蜡收集槽≥2个，防止石蜡漫溢</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textAlignment w:val="center"/>
              <w:rPr>
                <w:rFonts w:ascii="宋体" w:hAnsi="宋体" w:eastAsia="宋体" w:cs="宋体"/>
                <w:color w:val="000000"/>
                <w:szCs w:val="21"/>
              </w:rPr>
            </w:pPr>
            <w:r>
              <w:rPr>
                <w:rFonts w:hint="eastAsia" w:cs="宋体" w:asciiTheme="majorEastAsia" w:hAnsiTheme="majorEastAsia" w:eastAsiaTheme="majorEastAsia"/>
                <w:color w:val="000000"/>
                <w:kern w:val="0"/>
                <w:szCs w:val="21"/>
              </w:rPr>
              <w:t xml:space="preserve"> </w:t>
            </w: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参数6</w:t>
            </w:r>
          </w:p>
        </w:tc>
        <w:tc>
          <w:tcPr>
            <w:tcW w:w="4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可拆式加热镊子架，要求可放置≥5把镊子</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360" w:lineRule="atLeast"/>
              <w:jc w:val="center"/>
              <w:rPr>
                <w:rFonts w:ascii="宋体" w:hAnsi="宋体" w:eastAsia="宋体" w:cs="宋体"/>
                <w:color w:val="000000"/>
                <w:szCs w:val="21"/>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参数7</w:t>
            </w:r>
          </w:p>
        </w:tc>
        <w:tc>
          <w:tcPr>
            <w:tcW w:w="4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独立冷台可以随意放置在热台的两侧</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center"/>
              <w:rPr>
                <w:rFonts w:ascii="宋体" w:hAnsi="宋体" w:eastAsia="宋体" w:cs="宋体"/>
                <w:color w:val="000000"/>
                <w:szCs w:val="21"/>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参数8</w:t>
            </w:r>
          </w:p>
        </w:tc>
        <w:tc>
          <w:tcPr>
            <w:tcW w:w="4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≥5英寸LCD可触式电容屏幕</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center"/>
              <w:rPr>
                <w:rFonts w:ascii="宋体" w:hAnsi="宋体" w:eastAsia="宋体" w:cs="宋体"/>
                <w:color w:val="000000"/>
                <w:szCs w:val="21"/>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参数9</w:t>
            </w:r>
          </w:p>
        </w:tc>
        <w:tc>
          <w:tcPr>
            <w:tcW w:w="4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石蜡出口的触发开关高度可调，旋转程度可调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center"/>
              <w:rPr>
                <w:rFonts w:ascii="宋体" w:hAnsi="宋体" w:eastAsia="宋体" w:cs="宋体"/>
                <w:color w:val="000000"/>
                <w:szCs w:val="21"/>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参数10</w:t>
            </w:r>
          </w:p>
        </w:tc>
        <w:tc>
          <w:tcPr>
            <w:tcW w:w="4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石蜡流量可以通过喷嘴上方的旋钮调节</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center"/>
              <w:rPr>
                <w:rFonts w:ascii="宋体" w:hAnsi="宋体" w:eastAsia="宋体" w:cs="宋体"/>
                <w:color w:val="000000"/>
                <w:szCs w:val="21"/>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2.11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参数11</w:t>
            </w:r>
          </w:p>
        </w:tc>
        <w:tc>
          <w:tcPr>
            <w:tcW w:w="4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配备LED灯照明</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center"/>
              <w:rPr>
                <w:rFonts w:ascii="宋体" w:hAnsi="宋体" w:eastAsia="宋体" w:cs="宋体"/>
                <w:color w:val="000000"/>
                <w:szCs w:val="21"/>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2.12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参数12</w:t>
            </w:r>
          </w:p>
        </w:tc>
        <w:tc>
          <w:tcPr>
            <w:tcW w:w="4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电磁阀控制，重力出蜡</w:t>
            </w:r>
            <w:r>
              <w:rPr>
                <w:rFonts w:hint="eastAsia" w:ascii="宋体" w:hAnsi="宋体" w:eastAsia="宋体" w:cs="宋体"/>
                <w:color w:val="000000"/>
                <w:szCs w:val="21"/>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center"/>
              <w:rPr>
                <w:rFonts w:ascii="宋体" w:hAnsi="宋体" w:eastAsia="宋体" w:cs="宋体"/>
                <w:color w:val="000000"/>
                <w:szCs w:val="21"/>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2.13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参数13</w:t>
            </w:r>
          </w:p>
        </w:tc>
        <w:tc>
          <w:tcPr>
            <w:tcW w:w="4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石蜡槽容量:≥3.8升</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center"/>
              <w:rPr>
                <w:rFonts w:ascii="宋体" w:hAnsi="宋体" w:eastAsia="宋体" w:cs="宋体"/>
                <w:color w:val="000000"/>
                <w:szCs w:val="21"/>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2.14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参数14</w:t>
            </w:r>
          </w:p>
        </w:tc>
        <w:tc>
          <w:tcPr>
            <w:tcW w:w="4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包埋盒加热槽/模具加热槽: 容量≥90个包埋盒或50个模具</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center"/>
              <w:rPr>
                <w:rFonts w:ascii="宋体" w:hAnsi="宋体" w:eastAsia="宋体" w:cs="宋体"/>
                <w:color w:val="000000"/>
                <w:szCs w:val="21"/>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2.15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参数15</w:t>
            </w:r>
          </w:p>
        </w:tc>
        <w:tc>
          <w:tcPr>
            <w:tcW w:w="4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可预设自动开机、关机时间；可编程包埋工作的开始和结束时间以及工作日；提供出错消息</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center"/>
              <w:rPr>
                <w:rFonts w:ascii="宋体" w:hAnsi="宋体" w:eastAsia="宋体" w:cs="宋体"/>
                <w:color w:val="000000"/>
                <w:szCs w:val="21"/>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2.16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参数16</w:t>
            </w:r>
          </w:p>
        </w:tc>
        <w:tc>
          <w:tcPr>
            <w:tcW w:w="4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eastAsia="宋体" w:cs="宋体"/>
                <w:color w:val="000000"/>
                <w:szCs w:val="21"/>
              </w:rPr>
            </w:pPr>
            <w:r>
              <w:rPr>
                <w:rStyle w:val="47"/>
                <w:rFonts w:hint="default"/>
                <w:sz w:val="21"/>
                <w:szCs w:val="21"/>
              </w:rPr>
              <w:t>环境自适应控制模块可确保工作温度≤-5</w:t>
            </w:r>
            <w:r>
              <w:rPr>
                <w:rStyle w:val="48"/>
                <w:sz w:val="21"/>
                <w:szCs w:val="21"/>
              </w:rPr>
              <w:t>℃</w:t>
            </w:r>
            <w:r>
              <w:rPr>
                <w:rStyle w:val="47"/>
                <w:rFonts w:hint="default"/>
                <w:sz w:val="21"/>
                <w:szCs w:val="21"/>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center"/>
              <w:rPr>
                <w:rFonts w:ascii="宋体" w:hAnsi="宋体" w:eastAsia="宋体" w:cs="宋体"/>
                <w:color w:val="000000"/>
                <w:szCs w:val="21"/>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2.17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参数17</w:t>
            </w:r>
          </w:p>
        </w:tc>
        <w:tc>
          <w:tcPr>
            <w:tcW w:w="4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制冷表面大，可容纳≥5</w:t>
            </w:r>
            <w:r>
              <w:rPr>
                <w:rFonts w:ascii="宋体" w:hAnsi="宋体" w:eastAsia="宋体" w:cs="宋体"/>
                <w:color w:val="000000"/>
                <w:kern w:val="0"/>
                <w:szCs w:val="21"/>
              </w:rPr>
              <w:t>0</w:t>
            </w:r>
            <w:r>
              <w:rPr>
                <w:rFonts w:hint="eastAsia" w:ascii="宋体" w:hAnsi="宋体" w:eastAsia="宋体" w:cs="宋体"/>
                <w:color w:val="000000"/>
                <w:kern w:val="0"/>
                <w:szCs w:val="21"/>
              </w:rPr>
              <w:t>个蜡块，冷台上的最佳温度分布可以防止冷凝水滴落。</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center"/>
              <w:rPr>
                <w:rFonts w:ascii="宋体" w:hAnsi="宋体" w:eastAsia="宋体" w:cs="宋体"/>
                <w:color w:val="000000"/>
                <w:szCs w:val="21"/>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配置需求</w:t>
            </w:r>
          </w:p>
        </w:tc>
        <w:tc>
          <w:tcPr>
            <w:tcW w:w="4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left"/>
              <w:rPr>
                <w:rFonts w:ascii="宋体" w:hAnsi="宋体" w:eastAsia="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eastAsia="宋体" w:cs="宋体"/>
                <w:color w:val="000000"/>
                <w:szCs w:val="21"/>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配置1</w:t>
            </w:r>
          </w:p>
        </w:tc>
        <w:tc>
          <w:tcPr>
            <w:tcW w:w="4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360" w:lineRule="atLeast"/>
              <w:jc w:val="left"/>
              <w:textAlignment w:val="center"/>
              <w:rPr>
                <w:rFonts w:ascii="宋体" w:hAnsi="宋体" w:eastAsia="宋体" w:cs="宋体"/>
                <w:color w:val="000000"/>
                <w:szCs w:val="21"/>
              </w:rPr>
            </w:pPr>
            <w:r>
              <w:rPr>
                <w:rFonts w:hint="eastAsia" w:ascii="宋体" w:hAnsi="宋体" w:eastAsia="宋体" w:cs="宋体"/>
                <w:color w:val="000000"/>
                <w:szCs w:val="21"/>
              </w:rPr>
              <w:t>包埋机 主机1台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eastAsia="宋体" w:cs="宋体"/>
                <w:color w:val="000000"/>
                <w:szCs w:val="21"/>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kern w:val="0"/>
                <w:szCs w:val="21"/>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配置2</w:t>
            </w:r>
          </w:p>
        </w:tc>
        <w:tc>
          <w:tcPr>
            <w:tcW w:w="4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360" w:lineRule="atLeas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组织包埋机热台1台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eastAsia="宋体" w:cs="宋体"/>
                <w:color w:val="000000"/>
                <w:szCs w:val="21"/>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配置3</w:t>
            </w:r>
          </w:p>
        </w:tc>
        <w:tc>
          <w:tcPr>
            <w:tcW w:w="4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36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组织包埋机冷台1台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eastAsia="宋体" w:cs="宋体"/>
                <w:color w:val="000000"/>
                <w:szCs w:val="21"/>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配置</w:t>
            </w:r>
            <w:r>
              <w:rPr>
                <w:rFonts w:ascii="宋体" w:hAnsi="宋体" w:eastAsia="宋体" w:cs="宋体"/>
                <w:color w:val="000000"/>
                <w:kern w:val="0"/>
                <w:szCs w:val="21"/>
              </w:rPr>
              <w:t>4</w:t>
            </w:r>
          </w:p>
        </w:tc>
        <w:tc>
          <w:tcPr>
            <w:tcW w:w="4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36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废蜡清洁槽2个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eastAsia="宋体" w:cs="宋体"/>
                <w:color w:val="000000"/>
                <w:szCs w:val="21"/>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售后服务</w:t>
            </w:r>
          </w:p>
        </w:tc>
        <w:tc>
          <w:tcPr>
            <w:tcW w:w="4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left"/>
              <w:rPr>
                <w:rFonts w:ascii="宋体" w:hAnsi="宋体" w:eastAsia="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eastAsia="宋体" w:cs="宋体"/>
                <w:color w:val="000000"/>
                <w:szCs w:val="21"/>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保修年限</w:t>
            </w:r>
          </w:p>
        </w:tc>
        <w:tc>
          <w:tcPr>
            <w:tcW w:w="4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≥3年</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eastAsia="宋体" w:cs="宋体"/>
                <w:color w:val="000000"/>
                <w:szCs w:val="21"/>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出现故障回应时间</w:t>
            </w:r>
          </w:p>
        </w:tc>
        <w:tc>
          <w:tcPr>
            <w:tcW w:w="4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维修到达现场时间≤ 6小时（本地）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维修到达现场时间≤24小时（外地）</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eastAsia="宋体" w:cs="宋体"/>
                <w:color w:val="000000"/>
                <w:szCs w:val="21"/>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维修支持</w:t>
            </w:r>
          </w:p>
        </w:tc>
        <w:tc>
          <w:tcPr>
            <w:tcW w:w="4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配件供应时间≥10年</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eastAsia="宋体" w:cs="宋体"/>
                <w:color w:val="000000"/>
                <w:szCs w:val="21"/>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耗材及零配件</w:t>
            </w:r>
          </w:p>
        </w:tc>
        <w:tc>
          <w:tcPr>
            <w:tcW w:w="4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提供耗材及主要零配件目录（含报价）</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eastAsia="宋体" w:cs="宋体"/>
                <w:color w:val="000000"/>
                <w:szCs w:val="21"/>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维修资料</w:t>
            </w:r>
          </w:p>
        </w:tc>
        <w:tc>
          <w:tcPr>
            <w:tcW w:w="4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提供详细操作手册、维修保养手册、安装手册等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eastAsia="宋体" w:cs="宋体"/>
                <w:color w:val="000000"/>
                <w:szCs w:val="21"/>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维修工具</w:t>
            </w:r>
          </w:p>
        </w:tc>
        <w:tc>
          <w:tcPr>
            <w:tcW w:w="4862"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line="36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提供维修专用工具1套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eastAsia="宋体" w:cs="宋体"/>
                <w:color w:val="000000"/>
                <w:szCs w:val="21"/>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预防性维修/定期维护保养</w:t>
            </w:r>
          </w:p>
        </w:tc>
        <w:tc>
          <w:tcPr>
            <w:tcW w:w="4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保修期内提供定期维护保养服务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eastAsia="宋体" w:cs="宋体"/>
                <w:color w:val="000000"/>
                <w:szCs w:val="21"/>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维修密码支持</w:t>
            </w:r>
          </w:p>
        </w:tc>
        <w:tc>
          <w:tcPr>
            <w:tcW w:w="4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开放</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eastAsia="宋体" w:cs="宋体"/>
                <w:color w:val="000000"/>
                <w:szCs w:val="21"/>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升级</w:t>
            </w:r>
          </w:p>
        </w:tc>
        <w:tc>
          <w:tcPr>
            <w:tcW w:w="4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终身免费软件升级</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eastAsia="宋体" w:cs="宋体"/>
                <w:color w:val="000000"/>
                <w:szCs w:val="21"/>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4.10 </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使用培训</w:t>
            </w:r>
          </w:p>
        </w:tc>
        <w:tc>
          <w:tcPr>
            <w:tcW w:w="4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支持</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eastAsia="宋体" w:cs="宋体"/>
                <w:color w:val="000000"/>
                <w:szCs w:val="21"/>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4.11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工程师培训</w:t>
            </w:r>
          </w:p>
        </w:tc>
        <w:tc>
          <w:tcPr>
            <w:tcW w:w="4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支持</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eastAsia="宋体" w:cs="宋体"/>
                <w:color w:val="000000"/>
                <w:szCs w:val="21"/>
              </w:rPr>
            </w:pPr>
          </w:p>
        </w:tc>
      </w:tr>
    </w:tbl>
    <w:p>
      <w:pPr>
        <w:spacing w:line="420" w:lineRule="exact"/>
        <w:ind w:right="539"/>
      </w:pPr>
    </w:p>
    <w:p>
      <w:pPr>
        <w:widowControl/>
        <w:jc w:val="left"/>
        <w:rPr>
          <w:rFonts w:cs="Times New Roman" w:asciiTheme="minorEastAsia" w:hAnsiTheme="minorEastAsia"/>
          <w:b/>
          <w:bCs/>
          <w:sz w:val="32"/>
          <w:szCs w:val="32"/>
        </w:rPr>
      </w:pPr>
      <w:r>
        <w:rPr>
          <w:rFonts w:cs="Times New Roman" w:asciiTheme="minorEastAsia" w:hAnsiTheme="minorEastAsia"/>
          <w:b/>
          <w:bCs/>
          <w:sz w:val="32"/>
          <w:szCs w:val="32"/>
        </w:rPr>
        <w:br w:type="page"/>
      </w:r>
    </w:p>
    <w:p>
      <w:pPr>
        <w:adjustRightInd w:val="0"/>
        <w:snapToGrid w:val="0"/>
        <w:spacing w:line="360" w:lineRule="atLeast"/>
        <w:jc w:val="center"/>
        <w:rPr>
          <w:rFonts w:ascii="宋体" w:hAnsi="宋体" w:cs="宋体"/>
          <w:bCs/>
          <w:kern w:val="0"/>
          <w:sz w:val="32"/>
          <w:szCs w:val="32"/>
        </w:rPr>
      </w:pPr>
      <w:r>
        <w:rPr>
          <w:rFonts w:hint="eastAsia" w:cs="Times New Roman" w:asciiTheme="minorEastAsia" w:hAnsiTheme="minorEastAsia"/>
          <w:b/>
          <w:bCs/>
          <w:sz w:val="32"/>
          <w:szCs w:val="32"/>
        </w:rPr>
        <w:t>冷冻切片机</w:t>
      </w:r>
    </w:p>
    <w:tbl>
      <w:tblPr>
        <w:tblStyle w:val="17"/>
        <w:tblW w:w="9355" w:type="dxa"/>
        <w:jc w:val="center"/>
        <w:tblLayout w:type="fixed"/>
        <w:tblCellMar>
          <w:top w:w="0" w:type="dxa"/>
          <w:left w:w="0" w:type="dxa"/>
          <w:bottom w:w="0" w:type="dxa"/>
          <w:right w:w="0" w:type="dxa"/>
        </w:tblCellMar>
      </w:tblPr>
      <w:tblGrid>
        <w:gridCol w:w="851"/>
        <w:gridCol w:w="2268"/>
        <w:gridCol w:w="4961"/>
        <w:gridCol w:w="1275"/>
      </w:tblGrid>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b/>
                <w:color w:val="000000"/>
              </w:rPr>
            </w:pPr>
            <w:r>
              <w:rPr>
                <w:rFonts w:hint="eastAsia" w:ascii="宋体" w:hAnsi="宋体" w:cs="宋体"/>
                <w:b/>
                <w:color w:val="000000"/>
                <w:kern w:val="0"/>
              </w:rPr>
              <w:t>序号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b/>
                <w:color w:val="000000"/>
              </w:rPr>
            </w:pPr>
            <w:r>
              <w:rPr>
                <w:rFonts w:hint="eastAsia" w:ascii="宋体" w:hAnsi="宋体" w:cs="宋体"/>
                <w:b/>
                <w:color w:val="000000"/>
                <w:kern w:val="0"/>
              </w:rPr>
              <w:t>技术和性能参数名称</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b/>
                <w:color w:val="000000"/>
              </w:rPr>
            </w:pPr>
            <w:r>
              <w:rPr>
                <w:rFonts w:hint="eastAsia" w:ascii="宋体" w:hAnsi="宋体" w:cs="宋体"/>
                <w:b/>
                <w:color w:val="000000"/>
                <w:kern w:val="0"/>
              </w:rPr>
              <w:t>技术参数和性能要求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b/>
                <w:color w:val="000000"/>
              </w:rPr>
            </w:pPr>
            <w:r>
              <w:rPr>
                <w:rFonts w:hint="eastAsia" w:ascii="宋体" w:hAnsi="宋体" w:cs="宋体"/>
                <w:b/>
                <w:color w:val="000000"/>
                <w:kern w:val="0"/>
              </w:rPr>
              <w:t>备注</w:t>
            </w: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b/>
                <w:color w:val="000000"/>
              </w:rPr>
            </w:pPr>
            <w:r>
              <w:rPr>
                <w:rFonts w:hint="eastAsia" w:ascii="宋体" w:hAnsi="宋体" w:cs="宋体"/>
                <w:b/>
                <w:color w:val="000000"/>
                <w:kern w:val="0"/>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b/>
                <w:color w:val="000000"/>
              </w:rPr>
            </w:pPr>
            <w:r>
              <w:rPr>
                <w:rFonts w:hint="eastAsia" w:ascii="宋体" w:hAnsi="宋体" w:cs="宋体"/>
                <w:b/>
                <w:color w:val="000000"/>
                <w:kern w:val="0"/>
              </w:rPr>
              <w:t>设备使用需求</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left"/>
              <w:rPr>
                <w:rFonts w:ascii="宋体" w:hAnsi="宋体" w:cs="宋体"/>
                <w:color w:val="00000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center"/>
              <w:rPr>
                <w:rFonts w:ascii="宋体" w:hAnsi="宋体" w:cs="宋体"/>
                <w:color w:val="000000"/>
                <w:sz w:val="20"/>
                <w:szCs w:val="20"/>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1.1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设备用途</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rPr>
            </w:pPr>
            <w:r>
              <w:rPr>
                <w:rFonts w:hint="eastAsia" w:ascii="宋体" w:hAnsi="宋体" w:cs="宋体"/>
                <w:color w:val="000000"/>
                <w:kern w:val="0"/>
              </w:rPr>
              <w:t>主要用于常见组织的冷冻切片</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center"/>
              <w:rPr>
                <w:rFonts w:ascii="宋体" w:hAnsi="宋体" w:cs="宋体"/>
                <w:color w:val="000000"/>
                <w:sz w:val="20"/>
                <w:szCs w:val="20"/>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1.2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实验对象</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rPr>
            </w:pPr>
            <w:r>
              <w:rPr>
                <w:rFonts w:hint="eastAsia" w:ascii="宋体" w:hAnsi="宋体" w:cs="宋体"/>
                <w:color w:val="000000"/>
                <w:kern w:val="0"/>
              </w:rPr>
              <w:t>常见组织样本</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center"/>
              <w:rPr>
                <w:rFonts w:ascii="宋体" w:hAnsi="宋体" w:cs="宋体"/>
                <w:color w:val="000000"/>
                <w:sz w:val="20"/>
                <w:szCs w:val="20"/>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b/>
                <w:color w:val="000000"/>
              </w:rPr>
            </w:pPr>
            <w:r>
              <w:rPr>
                <w:rFonts w:hint="eastAsia" w:ascii="宋体" w:hAnsi="宋体" w:cs="宋体"/>
                <w:b/>
                <w:color w:val="000000"/>
                <w:kern w:val="0"/>
              </w:rPr>
              <w:t>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b/>
                <w:color w:val="000000"/>
              </w:rPr>
            </w:pPr>
            <w:r>
              <w:rPr>
                <w:rFonts w:hint="eastAsia" w:ascii="宋体" w:hAnsi="宋体" w:cs="宋体"/>
                <w:b/>
                <w:color w:val="000000"/>
                <w:kern w:val="0"/>
              </w:rPr>
              <w:t>主要技术参数</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left"/>
              <w:rPr>
                <w:rFonts w:ascii="宋体" w:hAnsi="宋体" w:cs="宋体"/>
                <w:color w:val="00000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center"/>
              <w:rPr>
                <w:rFonts w:ascii="宋体" w:hAnsi="宋体" w:cs="宋体"/>
                <w:color w:val="000000"/>
                <w:sz w:val="20"/>
                <w:szCs w:val="20"/>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2.1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★参数1</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rPr>
            </w:pPr>
            <w:r>
              <w:rPr>
                <w:rFonts w:hint="eastAsia" w:ascii="宋体" w:hAnsi="宋体" w:cs="宋体"/>
                <w:color w:val="000000"/>
                <w:kern w:val="0"/>
              </w:rPr>
              <w:t>采用双压缩机制冷，样本头和腔体分别制冷。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w:t>
            </w: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2.2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参数2</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rPr>
            </w:pPr>
            <w:r>
              <w:rPr>
                <w:rFonts w:hint="eastAsia" w:ascii="宋体" w:hAnsi="宋体" w:cs="宋体"/>
                <w:color w:val="000000"/>
                <w:kern w:val="0"/>
              </w:rPr>
              <w:t>冷冻箱制冷温度：≤-38℃；样本头单独压缩机制冷温度范围最低温度≤-50℃；速冷架制冷温度最低温度≤-40℃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2.3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Style w:val="49"/>
                <w:rFonts w:hint="default"/>
              </w:rPr>
              <w:t>★参数3</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rPr>
            </w:pPr>
            <w:r>
              <w:rPr>
                <w:rFonts w:hint="eastAsia" w:ascii="宋体" w:hAnsi="宋体" w:cs="宋体"/>
                <w:color w:val="000000"/>
                <w:kern w:val="0"/>
              </w:rPr>
              <w:t>快速冷冻位点不少于2个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w:t>
            </w: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2.4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Style w:val="49"/>
                <w:rFonts w:hint="default"/>
              </w:rPr>
              <w:t>★参数4</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rPr>
            </w:pPr>
            <w:r>
              <w:rPr>
                <w:rFonts w:hint="eastAsia" w:ascii="宋体" w:hAnsi="宋体" w:cs="宋体"/>
                <w:color w:val="000000"/>
                <w:kern w:val="0"/>
              </w:rPr>
              <w:t>具有手动及自动除霜功能，除霜时间＜15min/次；手动除霜时间＜15min/次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2.5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★参数5</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rPr>
            </w:pPr>
            <w:r>
              <w:rPr>
                <w:rFonts w:hint="eastAsia" w:ascii="宋体" w:hAnsi="宋体" w:cs="宋体"/>
                <w:color w:val="000000"/>
                <w:kern w:val="0"/>
              </w:rPr>
              <w:t>经过有效性认证的可在任何时间和任何温度下进行紫外线表面消毒功能及特殊表面处理的涂层，有效抑制细菌滋生</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w:t>
            </w: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2.6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参数6</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rPr>
            </w:pPr>
            <w:r>
              <w:rPr>
                <w:rFonts w:hint="eastAsia" w:ascii="宋体" w:hAnsi="宋体" w:cs="宋体"/>
                <w:color w:val="000000"/>
                <w:kern w:val="0"/>
              </w:rPr>
              <w:t>切片厚度范围可调，切片厚度最低≤1um，最大厚度≥99um</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360" w:lineRule="atLeast"/>
              <w:jc w:val="center"/>
              <w:rPr>
                <w:rFonts w:ascii="宋体" w:hAnsi="宋体" w:cs="宋体"/>
                <w:color w:val="000000"/>
                <w:sz w:val="20"/>
                <w:szCs w:val="20"/>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2.7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参数7</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rPr>
            </w:pPr>
            <w:r>
              <w:rPr>
                <w:rFonts w:hint="eastAsia" w:ascii="宋体" w:hAnsi="宋体" w:cs="宋体"/>
                <w:color w:val="000000"/>
                <w:kern w:val="0"/>
              </w:rPr>
              <w:t>修快厚度范围可调，修快厚度最低≤1um，最大厚度≥580um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center"/>
              <w:rPr>
                <w:rFonts w:ascii="宋体" w:hAnsi="宋体" w:cs="宋体"/>
                <w:color w:val="000000"/>
                <w:sz w:val="20"/>
                <w:szCs w:val="20"/>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2.8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参数8</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rPr>
            </w:pPr>
            <w:r>
              <w:rPr>
                <w:rFonts w:hint="eastAsia" w:ascii="宋体" w:hAnsi="宋体" w:cs="宋体"/>
                <w:color w:val="000000"/>
                <w:kern w:val="0"/>
              </w:rPr>
              <w:t>电动粗进速度至少具备2档；快：0.9mm/s，慢：0.3mm/s</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center"/>
              <w:rPr>
                <w:rFonts w:ascii="宋体" w:hAnsi="宋体" w:cs="宋体"/>
                <w:color w:val="000000"/>
                <w:sz w:val="20"/>
                <w:szCs w:val="20"/>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2.9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参数9</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rPr>
            </w:pPr>
            <w:r>
              <w:rPr>
                <w:rFonts w:hint="eastAsia" w:ascii="宋体" w:hAnsi="宋体" w:cs="宋体"/>
                <w:color w:val="000000"/>
                <w:kern w:val="0"/>
              </w:rPr>
              <w:t>速冻架冷冻位点至少包括2个以上快速制冷位点及≥14个普通冷冻位点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center"/>
              <w:rPr>
                <w:rFonts w:ascii="宋体" w:hAnsi="宋体" w:cs="宋体"/>
                <w:color w:val="000000"/>
                <w:sz w:val="20"/>
                <w:szCs w:val="20"/>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2.1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参数10</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rPr>
            </w:pPr>
            <w:r>
              <w:rPr>
                <w:rFonts w:hint="eastAsia" w:ascii="宋体" w:hAnsi="宋体" w:cs="宋体"/>
                <w:color w:val="000000"/>
                <w:kern w:val="0"/>
              </w:rPr>
              <w:t>切片厚度调节：箱体外部，保护操作者安全</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center"/>
              <w:rPr>
                <w:rFonts w:ascii="宋体" w:hAnsi="宋体" w:cs="宋体"/>
                <w:color w:val="000000"/>
                <w:sz w:val="20"/>
                <w:szCs w:val="20"/>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2.11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参数11</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rPr>
            </w:pPr>
            <w:r>
              <w:rPr>
                <w:rFonts w:hint="eastAsia" w:ascii="宋体" w:hAnsi="宋体" w:cs="宋体"/>
                <w:color w:val="000000"/>
                <w:kern w:val="0"/>
              </w:rPr>
              <w:t>样品定位：8°定位及360°旋转，自动中心定位和精确0位指示确保样本定位顺利进行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center"/>
              <w:rPr>
                <w:rFonts w:ascii="宋体" w:hAnsi="宋体" w:cs="宋体"/>
                <w:color w:val="000000"/>
                <w:sz w:val="20"/>
                <w:szCs w:val="20"/>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2.12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参数12</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rPr>
            </w:pPr>
            <w:r>
              <w:rPr>
                <w:rFonts w:hint="eastAsia" w:ascii="宋体" w:hAnsi="宋体" w:cs="宋体"/>
                <w:color w:val="000000"/>
                <w:kern w:val="0"/>
              </w:rPr>
              <w:t>简明的图形化按键操作，避免失误</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center"/>
              <w:rPr>
                <w:rFonts w:ascii="宋体" w:hAnsi="宋体" w:cs="宋体"/>
                <w:color w:val="000000"/>
                <w:sz w:val="20"/>
                <w:szCs w:val="20"/>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2.13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参数13</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rPr>
            </w:pPr>
            <w:r>
              <w:rPr>
                <w:rFonts w:hint="eastAsia" w:ascii="宋体" w:hAnsi="宋体" w:cs="宋体"/>
                <w:color w:val="000000"/>
                <w:kern w:val="0"/>
              </w:rPr>
              <w:t>刀架带有腕托，推刀系统覆盖刀锋全长。同时刀架具备侧向移动功能，有效充分地利用刀片全长。</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center"/>
              <w:rPr>
                <w:rFonts w:ascii="宋体" w:hAnsi="宋体" w:cs="宋体"/>
                <w:color w:val="000000"/>
                <w:sz w:val="20"/>
                <w:szCs w:val="20"/>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2.14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参数14</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rPr>
            </w:pPr>
            <w:r>
              <w:rPr>
                <w:rFonts w:hint="eastAsia" w:ascii="宋体" w:hAnsi="宋体" w:cs="宋体"/>
                <w:color w:val="000000"/>
                <w:kern w:val="0"/>
              </w:rPr>
              <w:t>具有样品回缩功能</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center"/>
              <w:rPr>
                <w:rFonts w:ascii="宋体" w:hAnsi="宋体" w:cs="宋体"/>
                <w:color w:val="000000"/>
                <w:sz w:val="20"/>
                <w:szCs w:val="20"/>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b/>
                <w:color w:val="000000"/>
              </w:rPr>
            </w:pPr>
            <w:r>
              <w:rPr>
                <w:rFonts w:hint="eastAsia" w:ascii="宋体" w:hAnsi="宋体" w:cs="宋体"/>
                <w:b/>
                <w:color w:val="000000"/>
                <w:kern w:val="0"/>
              </w:rPr>
              <w:t>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b/>
                <w:color w:val="000000"/>
              </w:rPr>
            </w:pPr>
            <w:r>
              <w:rPr>
                <w:rFonts w:hint="eastAsia" w:ascii="宋体" w:hAnsi="宋体" w:cs="宋体"/>
                <w:b/>
                <w:color w:val="000000"/>
                <w:kern w:val="0"/>
              </w:rPr>
              <w:t>配置需求</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left"/>
              <w:rPr>
                <w:rFonts w:ascii="宋体" w:hAnsi="宋体" w:cs="宋体"/>
                <w:color w:val="00000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cs="宋体"/>
                <w:color w:val="000000"/>
                <w:sz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3.1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配置1</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rPr>
            </w:pPr>
            <w:r>
              <w:rPr>
                <w:rFonts w:hint="eastAsia" w:ascii="宋体" w:hAnsi="宋体" w:cs="宋体"/>
                <w:color w:val="000000"/>
                <w:kern w:val="0"/>
              </w:rPr>
              <w:t>主机1台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cs="宋体"/>
                <w:color w:val="000000"/>
                <w:sz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3.2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配置2</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rPr>
            </w:pPr>
            <w:r>
              <w:rPr>
                <w:rFonts w:hint="eastAsia" w:ascii="宋体" w:hAnsi="宋体" w:cs="宋体"/>
                <w:color w:val="000000"/>
                <w:kern w:val="0"/>
              </w:rPr>
              <w:t>转轮切片系统1套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cs="宋体"/>
                <w:color w:val="000000"/>
                <w:sz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3.3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配置3</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rPr>
            </w:pPr>
            <w:r>
              <w:rPr>
                <w:rFonts w:hint="eastAsia" w:ascii="宋体" w:hAnsi="宋体" w:cs="宋体"/>
                <w:color w:val="000000"/>
                <w:kern w:val="0"/>
              </w:rPr>
              <w:t>刀架及刀架基座1套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cs="宋体"/>
                <w:color w:val="000000"/>
                <w:sz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3.4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配置4</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rPr>
            </w:pPr>
            <w:r>
              <w:rPr>
                <w:rFonts w:hint="eastAsia" w:ascii="宋体" w:hAnsi="宋体" w:cs="宋体"/>
                <w:color w:val="000000"/>
                <w:kern w:val="0"/>
              </w:rPr>
              <w:t>刀片50片</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cs="宋体"/>
                <w:color w:val="000000"/>
                <w:sz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kern w:val="0"/>
              </w:rPr>
            </w:pPr>
            <w:r>
              <w:rPr>
                <w:rFonts w:hint="eastAsia" w:ascii="宋体" w:hAnsi="宋体" w:cs="宋体"/>
                <w:color w:val="000000"/>
                <w:kern w:val="0"/>
              </w:rPr>
              <w:t>3</w:t>
            </w:r>
            <w:r>
              <w:rPr>
                <w:rFonts w:ascii="宋体" w:hAnsi="宋体" w:cs="宋体"/>
                <w:color w:val="000000"/>
                <w:kern w:val="0"/>
              </w:rPr>
              <w:t>.5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kern w:val="0"/>
              </w:rPr>
            </w:pPr>
            <w:r>
              <w:rPr>
                <w:rFonts w:hint="eastAsia" w:ascii="宋体" w:hAnsi="宋体" w:cs="宋体"/>
                <w:color w:val="000000"/>
                <w:kern w:val="0"/>
              </w:rPr>
              <w:t>配置</w:t>
            </w:r>
            <w:r>
              <w:rPr>
                <w:rFonts w:ascii="宋体" w:hAnsi="宋体" w:cs="宋体"/>
                <w:color w:val="000000"/>
                <w:kern w:val="0"/>
              </w:rPr>
              <w:t>5</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kern w:val="0"/>
              </w:rPr>
            </w:pPr>
            <w:r>
              <w:rPr>
                <w:rFonts w:hint="eastAsia" w:ascii="宋体" w:hAnsi="宋体" w:cs="宋体"/>
                <w:color w:val="000000"/>
                <w:kern w:val="0"/>
              </w:rPr>
              <w:t>玻璃防卷版2个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cs="宋体"/>
                <w:color w:val="000000"/>
                <w:sz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kern w:val="0"/>
              </w:rPr>
            </w:pPr>
            <w:r>
              <w:rPr>
                <w:rFonts w:hint="eastAsia" w:ascii="宋体" w:hAnsi="宋体" w:cs="宋体"/>
                <w:color w:val="000000"/>
                <w:kern w:val="0"/>
              </w:rPr>
              <w:t>3</w:t>
            </w:r>
            <w:r>
              <w:rPr>
                <w:rFonts w:ascii="宋体" w:hAnsi="宋体" w:cs="宋体"/>
                <w:color w:val="000000"/>
                <w:kern w:val="0"/>
              </w:rPr>
              <w:t>.6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kern w:val="0"/>
              </w:rPr>
            </w:pPr>
            <w:r>
              <w:rPr>
                <w:rFonts w:hint="eastAsia" w:ascii="宋体" w:hAnsi="宋体" w:cs="宋体"/>
                <w:color w:val="000000"/>
                <w:kern w:val="0"/>
              </w:rPr>
              <w:t>配置6</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kern w:val="0"/>
              </w:rPr>
            </w:pPr>
            <w:r>
              <w:rPr>
                <w:rFonts w:hint="eastAsia" w:ascii="宋体" w:hAnsi="宋体" w:cs="宋体"/>
                <w:color w:val="000000"/>
                <w:kern w:val="0"/>
              </w:rPr>
              <w:t>样本托1</w:t>
            </w:r>
            <w:r>
              <w:rPr>
                <w:rFonts w:ascii="宋体" w:hAnsi="宋体" w:cs="宋体"/>
                <w:color w:val="000000"/>
                <w:kern w:val="0"/>
              </w:rPr>
              <w:t>2</w:t>
            </w:r>
            <w:r>
              <w:rPr>
                <w:rFonts w:hint="eastAsia" w:ascii="宋体" w:hAnsi="宋体" w:cs="宋体"/>
                <w:color w:val="000000"/>
                <w:kern w:val="0"/>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cs="宋体"/>
                <w:color w:val="000000"/>
                <w:sz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b/>
                <w:color w:val="000000"/>
              </w:rPr>
            </w:pPr>
            <w:r>
              <w:rPr>
                <w:rFonts w:hint="eastAsia" w:ascii="宋体" w:hAnsi="宋体" w:cs="宋体"/>
                <w:b/>
                <w:color w:val="000000"/>
                <w:kern w:val="0"/>
              </w:rPr>
              <w:t>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b/>
                <w:color w:val="000000"/>
              </w:rPr>
            </w:pPr>
            <w:r>
              <w:rPr>
                <w:rFonts w:hint="eastAsia" w:ascii="宋体" w:hAnsi="宋体" w:cs="宋体"/>
                <w:b/>
                <w:color w:val="000000"/>
                <w:kern w:val="0"/>
              </w:rPr>
              <w:t>售后服务</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jc w:val="left"/>
              <w:rPr>
                <w:rFonts w:ascii="宋体" w:hAnsi="宋体" w:cs="宋体"/>
                <w:color w:val="000000"/>
                <w:sz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cs="宋体"/>
                <w:color w:val="000000"/>
                <w:sz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4.1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保修年限</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rPr>
            </w:pPr>
            <w:r>
              <w:rPr>
                <w:rFonts w:hint="eastAsia" w:ascii="宋体" w:hAnsi="宋体" w:cs="宋体"/>
                <w:color w:val="000000"/>
                <w:kern w:val="0"/>
              </w:rPr>
              <w:t>≥3年</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cs="宋体"/>
                <w:color w:val="000000"/>
                <w:sz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4.2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出现故障回应时间</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rPr>
            </w:pPr>
            <w:r>
              <w:rPr>
                <w:rFonts w:hint="eastAsia" w:ascii="宋体" w:hAnsi="宋体" w:cs="宋体"/>
                <w:color w:val="000000"/>
                <w:kern w:val="0"/>
              </w:rPr>
              <w:t>维修到达现场时间≤ 6小时（本地）</w:t>
            </w:r>
            <w:r>
              <w:rPr>
                <w:rFonts w:hint="eastAsia" w:ascii="宋体" w:hAnsi="宋体" w:cs="宋体"/>
                <w:color w:val="000000"/>
                <w:kern w:val="0"/>
              </w:rPr>
              <w:br w:type="textWrapping"/>
            </w:r>
            <w:r>
              <w:rPr>
                <w:rFonts w:hint="eastAsia" w:ascii="宋体" w:hAnsi="宋体" w:cs="宋体"/>
                <w:color w:val="000000"/>
                <w:kern w:val="0"/>
              </w:rPr>
              <w:t>维修到达现场时间≤24小时（外地）</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cs="宋体"/>
                <w:color w:val="000000"/>
                <w:sz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4.3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维修支持</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rPr>
            </w:pPr>
            <w:r>
              <w:rPr>
                <w:rFonts w:hint="eastAsia" w:ascii="宋体" w:hAnsi="宋体" w:cs="宋体"/>
                <w:color w:val="000000"/>
                <w:kern w:val="0"/>
              </w:rPr>
              <w:t>配件供应时间≥10年</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cs="宋体"/>
                <w:color w:val="000000"/>
                <w:sz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4.4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耗材及零配件</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rPr>
            </w:pPr>
            <w:r>
              <w:rPr>
                <w:rFonts w:hint="eastAsia" w:ascii="宋体" w:hAnsi="宋体" w:cs="宋体"/>
                <w:color w:val="000000"/>
                <w:kern w:val="0"/>
              </w:rPr>
              <w:t>提供耗材及主要零配件目录（含报价）</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cs="宋体"/>
                <w:color w:val="000000"/>
                <w:sz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4.5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维修资料</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rPr>
            </w:pPr>
            <w:r>
              <w:rPr>
                <w:rFonts w:hint="eastAsia" w:ascii="宋体" w:hAnsi="宋体" w:cs="宋体"/>
                <w:color w:val="000000"/>
                <w:kern w:val="0"/>
              </w:rPr>
              <w:t>提供详细操作手册、维修保养手册、安装手册等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cs="宋体"/>
                <w:color w:val="000000"/>
                <w:sz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4.6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维修工具</w:t>
            </w:r>
          </w:p>
        </w:tc>
        <w:tc>
          <w:tcPr>
            <w:tcW w:w="496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sz w:val="22"/>
              </w:rPr>
            </w:pPr>
            <w:r>
              <w:rPr>
                <w:rFonts w:hint="eastAsia" w:ascii="宋体" w:hAnsi="宋体" w:cs="宋体"/>
                <w:color w:val="000000"/>
                <w:kern w:val="0"/>
                <w:sz w:val="22"/>
              </w:rPr>
              <w:t>提供维修专用工具1套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cs="宋体"/>
                <w:color w:val="000000"/>
                <w:sz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4.7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预防性维修/定期维护保养</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rPr>
            </w:pPr>
            <w:r>
              <w:rPr>
                <w:rFonts w:hint="eastAsia" w:ascii="宋体" w:hAnsi="宋体" w:cs="宋体"/>
                <w:color w:val="000000"/>
                <w:kern w:val="0"/>
              </w:rPr>
              <w:t>保修期内提供定期维护保养服务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cs="宋体"/>
                <w:color w:val="000000"/>
                <w:sz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4.8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维修密码支持</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rPr>
            </w:pPr>
            <w:r>
              <w:rPr>
                <w:rFonts w:hint="eastAsia" w:ascii="宋体" w:hAnsi="宋体" w:cs="宋体"/>
                <w:color w:val="000000"/>
                <w:kern w:val="0"/>
              </w:rPr>
              <w:t>开放</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cs="宋体"/>
                <w:color w:val="000000"/>
                <w:sz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4.9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升级</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rPr>
            </w:pPr>
            <w:r>
              <w:rPr>
                <w:rFonts w:hint="eastAsia" w:ascii="宋体" w:hAnsi="宋体" w:cs="宋体"/>
                <w:color w:val="000000"/>
                <w:kern w:val="0"/>
              </w:rPr>
              <w:t>终身免费软件升级</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cs="宋体"/>
                <w:color w:val="000000"/>
                <w:sz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 xml:space="preserve">4.10 </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使用培训</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rPr>
            </w:pPr>
            <w:r>
              <w:rPr>
                <w:rFonts w:hint="eastAsia" w:ascii="宋体" w:hAnsi="宋体" w:cs="宋体"/>
                <w:color w:val="000000"/>
                <w:kern w:val="0"/>
              </w:rPr>
              <w:t>支持</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cs="宋体"/>
                <w:color w:val="000000"/>
                <w:sz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4.11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center"/>
              <w:textAlignment w:val="center"/>
              <w:rPr>
                <w:rFonts w:ascii="宋体" w:hAnsi="宋体" w:cs="宋体"/>
                <w:color w:val="000000"/>
              </w:rPr>
            </w:pPr>
            <w:r>
              <w:rPr>
                <w:rFonts w:hint="eastAsia" w:ascii="宋体" w:hAnsi="宋体" w:cs="宋体"/>
                <w:color w:val="000000"/>
                <w:kern w:val="0"/>
              </w:rPr>
              <w:t>工程师培训</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60" w:lineRule="atLeast"/>
              <w:jc w:val="left"/>
              <w:textAlignment w:val="center"/>
              <w:rPr>
                <w:rFonts w:ascii="宋体" w:hAnsi="宋体" w:cs="宋体"/>
                <w:color w:val="000000"/>
              </w:rPr>
            </w:pPr>
            <w:r>
              <w:rPr>
                <w:rFonts w:hint="eastAsia" w:ascii="宋体" w:hAnsi="宋体" w:cs="宋体"/>
                <w:color w:val="000000"/>
                <w:kern w:val="0"/>
              </w:rPr>
              <w:t>支持</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360" w:lineRule="atLeast"/>
              <w:rPr>
                <w:rFonts w:ascii="宋体" w:hAnsi="宋体" w:cs="宋体"/>
                <w:color w:val="000000"/>
                <w:sz w:val="22"/>
              </w:rPr>
            </w:pPr>
          </w:p>
        </w:tc>
      </w:tr>
    </w:tbl>
    <w:p>
      <w:pPr>
        <w:widowControl/>
        <w:jc w:val="left"/>
        <w:rPr>
          <w:rFonts w:cs="Times New Roman" w:asciiTheme="minorEastAsia" w:hAnsiTheme="minorEastAsia"/>
          <w:b/>
          <w:bCs/>
          <w:sz w:val="28"/>
          <w:szCs w:val="28"/>
        </w:rPr>
      </w:pPr>
    </w:p>
    <w:sectPr>
      <w:headerReference r:id="rId13"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1</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28</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60</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017"/>
    <w:rsid w:val="0002753B"/>
    <w:rsid w:val="00027CF2"/>
    <w:rsid w:val="00037330"/>
    <w:rsid w:val="000404BD"/>
    <w:rsid w:val="00040F12"/>
    <w:rsid w:val="000532D8"/>
    <w:rsid w:val="00054C92"/>
    <w:rsid w:val="00057277"/>
    <w:rsid w:val="00064303"/>
    <w:rsid w:val="00071DFE"/>
    <w:rsid w:val="00082A64"/>
    <w:rsid w:val="0009494E"/>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0E66"/>
    <w:rsid w:val="000F19EE"/>
    <w:rsid w:val="00101A4E"/>
    <w:rsid w:val="001146EE"/>
    <w:rsid w:val="001175A3"/>
    <w:rsid w:val="00126E2A"/>
    <w:rsid w:val="0013652C"/>
    <w:rsid w:val="00140433"/>
    <w:rsid w:val="00141DF3"/>
    <w:rsid w:val="00144AC9"/>
    <w:rsid w:val="00146B8C"/>
    <w:rsid w:val="00151352"/>
    <w:rsid w:val="00153547"/>
    <w:rsid w:val="00154A37"/>
    <w:rsid w:val="00156746"/>
    <w:rsid w:val="00162B7C"/>
    <w:rsid w:val="00162BA1"/>
    <w:rsid w:val="00165CC1"/>
    <w:rsid w:val="00167E17"/>
    <w:rsid w:val="00172231"/>
    <w:rsid w:val="00174EC9"/>
    <w:rsid w:val="00175656"/>
    <w:rsid w:val="00180B18"/>
    <w:rsid w:val="001811A8"/>
    <w:rsid w:val="00187861"/>
    <w:rsid w:val="001A083F"/>
    <w:rsid w:val="001A14C3"/>
    <w:rsid w:val="001A4FD9"/>
    <w:rsid w:val="001B14E3"/>
    <w:rsid w:val="001B7705"/>
    <w:rsid w:val="001D0023"/>
    <w:rsid w:val="001D1B14"/>
    <w:rsid w:val="001E3296"/>
    <w:rsid w:val="001E34F3"/>
    <w:rsid w:val="001E460B"/>
    <w:rsid w:val="00214820"/>
    <w:rsid w:val="00224E5F"/>
    <w:rsid w:val="00226556"/>
    <w:rsid w:val="0023780A"/>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4EC"/>
    <w:rsid w:val="002D4DA1"/>
    <w:rsid w:val="002E3D9F"/>
    <w:rsid w:val="002F1927"/>
    <w:rsid w:val="003027C7"/>
    <w:rsid w:val="00303E33"/>
    <w:rsid w:val="003222A0"/>
    <w:rsid w:val="003407DF"/>
    <w:rsid w:val="00344422"/>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1CD0"/>
    <w:rsid w:val="005B5235"/>
    <w:rsid w:val="005C5539"/>
    <w:rsid w:val="005D5EDA"/>
    <w:rsid w:val="005E2274"/>
    <w:rsid w:val="005E6410"/>
    <w:rsid w:val="005F2C28"/>
    <w:rsid w:val="005F3E10"/>
    <w:rsid w:val="00604329"/>
    <w:rsid w:val="006210E0"/>
    <w:rsid w:val="0062692F"/>
    <w:rsid w:val="006325D8"/>
    <w:rsid w:val="00635860"/>
    <w:rsid w:val="00636412"/>
    <w:rsid w:val="00636E2D"/>
    <w:rsid w:val="006419F8"/>
    <w:rsid w:val="006437F7"/>
    <w:rsid w:val="00643BF5"/>
    <w:rsid w:val="00647E07"/>
    <w:rsid w:val="006508EA"/>
    <w:rsid w:val="00654EA4"/>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56021"/>
    <w:rsid w:val="0077103A"/>
    <w:rsid w:val="007824F3"/>
    <w:rsid w:val="00791442"/>
    <w:rsid w:val="0079179A"/>
    <w:rsid w:val="0079773B"/>
    <w:rsid w:val="007A278C"/>
    <w:rsid w:val="007A403E"/>
    <w:rsid w:val="007B376E"/>
    <w:rsid w:val="007C03E1"/>
    <w:rsid w:val="007C0768"/>
    <w:rsid w:val="007C0CB8"/>
    <w:rsid w:val="007C3F3E"/>
    <w:rsid w:val="007C6BF1"/>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373E"/>
    <w:rsid w:val="008642CB"/>
    <w:rsid w:val="00864CD8"/>
    <w:rsid w:val="00866EF8"/>
    <w:rsid w:val="008729B3"/>
    <w:rsid w:val="00880DAF"/>
    <w:rsid w:val="00882004"/>
    <w:rsid w:val="0088203F"/>
    <w:rsid w:val="008A18DE"/>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056D6"/>
    <w:rsid w:val="00916D12"/>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12B"/>
    <w:rsid w:val="00AE4417"/>
    <w:rsid w:val="00AE46A0"/>
    <w:rsid w:val="00AE5AAA"/>
    <w:rsid w:val="00AE75BE"/>
    <w:rsid w:val="00AF4EC1"/>
    <w:rsid w:val="00AF5267"/>
    <w:rsid w:val="00AF7CD4"/>
    <w:rsid w:val="00B01F17"/>
    <w:rsid w:val="00B0405D"/>
    <w:rsid w:val="00B04611"/>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7741D"/>
    <w:rsid w:val="00B77425"/>
    <w:rsid w:val="00B8070C"/>
    <w:rsid w:val="00B80D48"/>
    <w:rsid w:val="00B81FFF"/>
    <w:rsid w:val="00B91398"/>
    <w:rsid w:val="00BA32A2"/>
    <w:rsid w:val="00BA55FB"/>
    <w:rsid w:val="00BB5DEA"/>
    <w:rsid w:val="00BC12B2"/>
    <w:rsid w:val="00BD07A7"/>
    <w:rsid w:val="00BD5F97"/>
    <w:rsid w:val="00BD7A73"/>
    <w:rsid w:val="00BD7E70"/>
    <w:rsid w:val="00BE6EB9"/>
    <w:rsid w:val="00BE759A"/>
    <w:rsid w:val="00BF1317"/>
    <w:rsid w:val="00BF67AD"/>
    <w:rsid w:val="00C0262E"/>
    <w:rsid w:val="00C040B7"/>
    <w:rsid w:val="00C114CF"/>
    <w:rsid w:val="00C14157"/>
    <w:rsid w:val="00C152D6"/>
    <w:rsid w:val="00C203D2"/>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A99"/>
    <w:rsid w:val="00CD46E0"/>
    <w:rsid w:val="00CE4AC8"/>
    <w:rsid w:val="00CE66D3"/>
    <w:rsid w:val="00D12374"/>
    <w:rsid w:val="00D12ABC"/>
    <w:rsid w:val="00D1746D"/>
    <w:rsid w:val="00D21D08"/>
    <w:rsid w:val="00D27EB7"/>
    <w:rsid w:val="00D37ADF"/>
    <w:rsid w:val="00D40A20"/>
    <w:rsid w:val="00D47BC2"/>
    <w:rsid w:val="00D51588"/>
    <w:rsid w:val="00D53C28"/>
    <w:rsid w:val="00D562CF"/>
    <w:rsid w:val="00D7048A"/>
    <w:rsid w:val="00D93183"/>
    <w:rsid w:val="00D977E8"/>
    <w:rsid w:val="00DA402D"/>
    <w:rsid w:val="00DA600D"/>
    <w:rsid w:val="00DA6119"/>
    <w:rsid w:val="00DA6CAB"/>
    <w:rsid w:val="00DB24F6"/>
    <w:rsid w:val="00DB4E01"/>
    <w:rsid w:val="00DC3285"/>
    <w:rsid w:val="00DC6C40"/>
    <w:rsid w:val="00DD114F"/>
    <w:rsid w:val="00DD189B"/>
    <w:rsid w:val="00DD59E7"/>
    <w:rsid w:val="00DD7F3E"/>
    <w:rsid w:val="00DE0F84"/>
    <w:rsid w:val="00DE1EE3"/>
    <w:rsid w:val="00DE2535"/>
    <w:rsid w:val="00DE45D1"/>
    <w:rsid w:val="00DF28D9"/>
    <w:rsid w:val="00DF6F1C"/>
    <w:rsid w:val="00DF72E9"/>
    <w:rsid w:val="00E014C3"/>
    <w:rsid w:val="00E01CF4"/>
    <w:rsid w:val="00E04BC0"/>
    <w:rsid w:val="00E12058"/>
    <w:rsid w:val="00E20928"/>
    <w:rsid w:val="00E26DAD"/>
    <w:rsid w:val="00E3174A"/>
    <w:rsid w:val="00E41380"/>
    <w:rsid w:val="00E46E3C"/>
    <w:rsid w:val="00E5386A"/>
    <w:rsid w:val="00E60B3D"/>
    <w:rsid w:val="00E74634"/>
    <w:rsid w:val="00E7484E"/>
    <w:rsid w:val="00E838D5"/>
    <w:rsid w:val="00E8648F"/>
    <w:rsid w:val="00E90F02"/>
    <w:rsid w:val="00E9244B"/>
    <w:rsid w:val="00E948B9"/>
    <w:rsid w:val="00E94981"/>
    <w:rsid w:val="00EA0E56"/>
    <w:rsid w:val="00EB77AB"/>
    <w:rsid w:val="00EC796A"/>
    <w:rsid w:val="00EF0B68"/>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64BB8"/>
    <w:rsid w:val="00F710C9"/>
    <w:rsid w:val="00F75355"/>
    <w:rsid w:val="00F76A38"/>
    <w:rsid w:val="00F77CF0"/>
    <w:rsid w:val="00F83A0A"/>
    <w:rsid w:val="00F8495E"/>
    <w:rsid w:val="00F94D11"/>
    <w:rsid w:val="00FA4E4F"/>
    <w:rsid w:val="00FB2E1B"/>
    <w:rsid w:val="00FB5116"/>
    <w:rsid w:val="00FB5E65"/>
    <w:rsid w:val="00FC15F7"/>
    <w:rsid w:val="00FC33D8"/>
    <w:rsid w:val="00FC4F28"/>
    <w:rsid w:val="00FD5363"/>
    <w:rsid w:val="00FE133A"/>
    <w:rsid w:val="00FE2A78"/>
    <w:rsid w:val="00FF019E"/>
    <w:rsid w:val="00FF5ABB"/>
    <w:rsid w:val="00FF768E"/>
    <w:rsid w:val="40FF10A7"/>
    <w:rsid w:val="634C0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Body Text 2"/>
    <w:basedOn w:val="1"/>
    <w:link w:val="30"/>
    <w:qFormat/>
    <w:uiPriority w:val="0"/>
    <w:pPr>
      <w:jc w:val="center"/>
    </w:pPr>
    <w:rPr>
      <w:rFonts w:ascii="Times New Roman" w:hAnsi="Times New Roman" w:eastAsia="宋体" w:cs="Times New Roman"/>
      <w:kern w:val="0"/>
      <w:szCs w:val="24"/>
    </w:rPr>
  </w:style>
  <w:style w:type="paragraph" w:styleId="15">
    <w:name w:val="Normal (Web)"/>
    <w:basedOn w:val="1"/>
    <w:unhideWhenUsed/>
    <w:qFormat/>
    <w:uiPriority w:val="99"/>
    <w:pPr>
      <w:spacing w:line="360" w:lineRule="auto"/>
    </w:pPr>
    <w:rPr>
      <w:rFonts w:ascii="Calibri" w:hAnsi="Calibri" w:eastAsia="宋体" w:cs="Times New Roman"/>
      <w:sz w:val="24"/>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4"/>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99"/>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character" w:customStyle="1" w:styleId="46">
    <w:name w:val="font81"/>
    <w:qFormat/>
    <w:uiPriority w:val="0"/>
    <w:rPr>
      <w:rFonts w:ascii="Arial" w:hAnsi="Arial" w:cs="Arial"/>
      <w:color w:val="000000"/>
      <w:sz w:val="24"/>
      <w:szCs w:val="24"/>
      <w:u w:val="none"/>
    </w:rPr>
  </w:style>
  <w:style w:type="character" w:customStyle="1" w:styleId="47">
    <w:name w:val="font41"/>
    <w:qFormat/>
    <w:uiPriority w:val="0"/>
    <w:rPr>
      <w:rFonts w:hint="eastAsia" w:ascii="宋体" w:hAnsi="宋体" w:eastAsia="宋体" w:cs="宋体"/>
      <w:color w:val="000000"/>
      <w:sz w:val="24"/>
      <w:szCs w:val="24"/>
      <w:u w:val="none"/>
    </w:rPr>
  </w:style>
  <w:style w:type="character" w:customStyle="1" w:styleId="48">
    <w:name w:val="font21"/>
    <w:qFormat/>
    <w:uiPriority w:val="0"/>
    <w:rPr>
      <w:rFonts w:ascii="宋体" w:hAnsi="宋体" w:eastAsia="宋体" w:cs="宋体"/>
      <w:color w:val="000000"/>
      <w:sz w:val="24"/>
      <w:szCs w:val="24"/>
      <w:u w:val="none"/>
    </w:rPr>
  </w:style>
  <w:style w:type="character" w:customStyle="1" w:styleId="49">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16A370-6818-4689-9419-CD5B73E98DD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5088</Words>
  <Characters>29002</Characters>
  <Lines>241</Lines>
  <Paragraphs>68</Paragraphs>
  <TotalTime>7780</TotalTime>
  <ScaleCrop>false</ScaleCrop>
  <LinksUpToDate>false</LinksUpToDate>
  <CharactersWithSpaces>34022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2016-06-29T06:49:00Z</dcterms:created>
  <dc:creator>Administrator</dc:creator>
  <cp:lastModifiedBy>150----7325</cp:lastModifiedBy>
  <cp:lastPrinted>2020-10-13T08:08:00Z</cp:lastPrinted>
  <dcterms:modified xsi:type="dcterms:W3CDTF">2020-10-26T07:56:24Z</dcterms:modified>
  <cp:revision>380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