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多导神经节律（睡眠）监测仪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2020-JL13(03)-W10110</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37</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w:t>
      </w:r>
      <w:r>
        <w:rPr>
          <w:rFonts w:hint="eastAsia" w:ascii="Tahoma" w:hAnsi="Tahoma" w:cs="Tahoma"/>
          <w:b/>
          <w:bCs/>
          <w:kern w:val="0"/>
          <w:sz w:val="28"/>
          <w:szCs w:val="28"/>
          <w:lang w:eastAsia="zh-CN"/>
        </w:rPr>
        <w:t>多导神经节律（睡眠）监测仪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val="en-US" w:eastAsia="zh-CN"/>
        </w:rPr>
        <w:t xml:space="preserve">2020-JL13(03)-W10110 </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多导神经节律（睡眠）监测仪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 xml:space="preserve">2020-JL13(03)-W10110 </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58"/>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5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多导神经节律（睡眠）监测仪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7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373"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w:t>
            </w:r>
            <w:r>
              <w:rPr>
                <w:rFonts w:hint="eastAsia" w:ascii="宋体" w:hAnsi="宋体"/>
                <w:lang w:eastAsia="zh-CN"/>
              </w:rPr>
              <w:t>等</w:t>
            </w:r>
            <w:r>
              <w:rPr>
                <w:rFonts w:hint="eastAsia" w:ascii="宋体" w:hAnsi="宋体"/>
              </w:rPr>
              <w:t>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0—17:</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hint="eastAsia"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27</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《军队采</w:t>
      </w:r>
      <w:bookmarkStart w:id="24" w:name="_GoBack"/>
      <w:bookmarkEnd w:id="24"/>
      <w:r>
        <w:rPr>
          <w:rFonts w:hint="eastAsia" w:cs="Times New Roman" w:asciiTheme="minorEastAsia" w:hAnsiTheme="minorEastAsia"/>
          <w:b/>
          <w:kern w:val="0"/>
          <w:sz w:val="24"/>
          <w:szCs w:val="24"/>
          <w:lang w:eastAsia="zh-CN"/>
        </w:rPr>
        <w:t>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eastAsia="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01</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05</w:t>
      </w:r>
      <w:r>
        <w:rPr>
          <w:rFonts w:hint="eastAsia" w:cs="Times New Roman" w:asciiTheme="minorEastAsia" w:hAnsiTheme="minorEastAsia"/>
          <w:color w:val="FF0000"/>
          <w:kern w:val="0"/>
          <w:sz w:val="24"/>
          <w:szCs w:val="24"/>
        </w:rPr>
        <w:t xml:space="preserve"> </w:t>
      </w:r>
      <w:r>
        <w:rPr>
          <w:rFonts w:hint="eastAsia" w:cs="Times New Roman" w:asciiTheme="minorEastAsia" w:hAnsiTheme="minorEastAsia"/>
          <w:kern w:val="0"/>
          <w:sz w:val="24"/>
          <w:szCs w:val="24"/>
        </w:rPr>
        <w:t>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7172688"/>
      <w:bookmarkStart w:id="6" w:name="_Toc390713967"/>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kern w:val="0"/>
                <w:sz w:val="24"/>
                <w:szCs w:val="24"/>
                <w:lang w:val="en-US" w:eastAsia="zh-CN"/>
              </w:rPr>
            </w:pPr>
            <w:r>
              <w:rPr>
                <w:rFonts w:hint="eastAsia" w:cs="Times New Roman" w:asciiTheme="minorEastAsia" w:hAnsiTheme="minorEastAsia"/>
                <w:kern w:val="0"/>
                <w:sz w:val="24"/>
                <w:szCs w:val="24"/>
                <w:lang w:val="en-US" w:eastAsia="zh-CN"/>
              </w:rPr>
              <w:t>多导神经节律（睡眠）监测仪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多导神经节律（睡眠）监测仪</w:t>
      </w:r>
      <w:r>
        <w:rPr>
          <w:rFonts w:hint="eastAsia" w:ascii="宋体" w:hAnsi="宋体" w:eastAsia="宋体" w:cs="宋体"/>
          <w:bCs/>
          <w:kern w:val="0"/>
          <w:sz w:val="32"/>
          <w:szCs w:val="32"/>
        </w:rPr>
        <w:t>技术要求</w:t>
      </w:r>
    </w:p>
    <w:tbl>
      <w:tblPr>
        <w:tblStyle w:val="17"/>
        <w:tblW w:w="8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20"/>
        <w:gridCol w:w="3888"/>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99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序号</w:t>
            </w:r>
          </w:p>
        </w:tc>
        <w:tc>
          <w:tcPr>
            <w:tcW w:w="222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技术和性能参数名称</w:t>
            </w:r>
          </w:p>
        </w:tc>
        <w:tc>
          <w:tcPr>
            <w:tcW w:w="3888"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技术参数和性能要求</w:t>
            </w:r>
          </w:p>
        </w:tc>
        <w:tc>
          <w:tcPr>
            <w:tcW w:w="1344"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9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1</w:t>
            </w:r>
          </w:p>
        </w:tc>
        <w:tc>
          <w:tcPr>
            <w:tcW w:w="222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设备使用需求</w:t>
            </w:r>
          </w:p>
        </w:tc>
        <w:tc>
          <w:tcPr>
            <w:tcW w:w="3888" w:type="dxa"/>
            <w:vAlign w:val="center"/>
          </w:tcPr>
          <w:p>
            <w:pPr>
              <w:widowControl/>
              <w:jc w:val="center"/>
              <w:rPr>
                <w:rFonts w:cs="Times New Roman" w:asciiTheme="majorEastAsia" w:hAnsiTheme="majorEastAsia" w:eastAsiaTheme="majorEastAsia"/>
                <w:b/>
                <w:bCs/>
                <w:kern w:val="0"/>
                <w:szCs w:val="21"/>
              </w:rPr>
            </w:pPr>
          </w:p>
        </w:tc>
        <w:tc>
          <w:tcPr>
            <w:tcW w:w="1344"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1.1</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设备用途</w:t>
            </w:r>
          </w:p>
        </w:tc>
        <w:tc>
          <w:tcPr>
            <w:tcW w:w="3888"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ascii="宋体" w:hAnsi="宋体" w:cs="宋体"/>
                <w:color w:val="000000"/>
                <w:kern w:val="0"/>
                <w:szCs w:val="21"/>
              </w:rPr>
            </w:pPr>
            <w:r>
              <w:rPr>
                <w:rFonts w:hint="eastAsia" w:ascii="宋体" w:hAnsi="宋体" w:cs="宋体"/>
                <w:color w:val="000000"/>
                <w:kern w:val="0"/>
                <w:szCs w:val="21"/>
              </w:rPr>
              <w:t>用于睡眠检测和不同意识状态生理指标采集。进行呼吸暂停综合症、心脑血管、神经精神方面患者的检查</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90"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1.2</w:t>
            </w:r>
          </w:p>
        </w:tc>
        <w:tc>
          <w:tcPr>
            <w:tcW w:w="2220" w:type="dxa"/>
            <w:shd w:val="clear" w:color="000000" w:fill="auto"/>
            <w:vAlign w:val="center"/>
          </w:tcPr>
          <w:p>
            <w:pPr>
              <w:widowControl/>
              <w:jc w:val="center"/>
              <w:rPr>
                <w:rFonts w:cs="Times New Roman" w:asciiTheme="majorEastAsia" w:hAnsiTheme="majorEastAsia" w:eastAsiaTheme="majorEastAsia"/>
                <w:color w:val="000000"/>
                <w:kern w:val="0"/>
                <w:szCs w:val="21"/>
              </w:rPr>
            </w:pPr>
            <w:r>
              <w:rPr>
                <w:rFonts w:cs="Times New Roman" w:asciiTheme="majorEastAsia" w:hAnsiTheme="majorEastAsia" w:eastAsiaTheme="majorEastAsia"/>
                <w:color w:val="000000"/>
                <w:kern w:val="0"/>
                <w:szCs w:val="21"/>
              </w:rPr>
              <w:t>实验对象</w:t>
            </w:r>
          </w:p>
        </w:tc>
        <w:tc>
          <w:tcPr>
            <w:tcW w:w="3888" w:type="dxa"/>
            <w:shd w:val="clear" w:color="000000" w:fill="auto"/>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ascii="宋体" w:hAnsi="宋体" w:cs="宋体"/>
                <w:color w:val="000000"/>
                <w:kern w:val="0"/>
                <w:szCs w:val="21"/>
              </w:rPr>
            </w:pPr>
            <w:r>
              <w:rPr>
                <w:rFonts w:hint="eastAsia" w:ascii="宋体" w:hAnsi="宋体" w:cs="宋体"/>
                <w:color w:val="000000"/>
                <w:kern w:val="0"/>
                <w:szCs w:val="21"/>
              </w:rPr>
              <w:t>临床患者及志愿者</w:t>
            </w:r>
          </w:p>
        </w:tc>
        <w:tc>
          <w:tcPr>
            <w:tcW w:w="1344" w:type="dxa"/>
            <w:shd w:val="clear" w:color="000000" w:fill="auto"/>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90"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bCs/>
                <w:kern w:val="0"/>
                <w:szCs w:val="21"/>
              </w:rPr>
              <w:t>1.3</w:t>
            </w:r>
          </w:p>
        </w:tc>
        <w:tc>
          <w:tcPr>
            <w:tcW w:w="2220" w:type="dxa"/>
            <w:shd w:val="clear" w:color="000000" w:fill="auto"/>
            <w:vAlign w:val="center"/>
          </w:tcPr>
          <w:p>
            <w:pPr>
              <w:widowControl/>
              <w:jc w:val="center"/>
              <w:rPr>
                <w:rFonts w:cs="Times New Roman" w:asciiTheme="majorEastAsia" w:hAnsiTheme="majorEastAsia" w:eastAsiaTheme="majorEastAsia"/>
                <w:color w:val="000000"/>
                <w:kern w:val="0"/>
                <w:szCs w:val="21"/>
              </w:rPr>
            </w:pPr>
            <w:r>
              <w:rPr>
                <w:rFonts w:cs="Times New Roman" w:asciiTheme="majorEastAsia" w:hAnsiTheme="majorEastAsia" w:eastAsiaTheme="majorEastAsia"/>
                <w:bCs/>
                <w:kern w:val="0"/>
                <w:szCs w:val="21"/>
              </w:rPr>
              <w:t>特殊功能需求</w:t>
            </w:r>
          </w:p>
        </w:tc>
        <w:tc>
          <w:tcPr>
            <w:tcW w:w="3888" w:type="dxa"/>
            <w:shd w:val="clear" w:color="000000" w:fill="auto"/>
            <w:vAlign w:val="center"/>
          </w:tcPr>
          <w:p>
            <w:pPr>
              <w:keepNext w:val="0"/>
              <w:keepLines w:val="0"/>
              <w:pageBreakBefore w:val="0"/>
              <w:kinsoku/>
              <w:wordWrap/>
              <w:overflowPunct/>
              <w:topLinePunct w:val="0"/>
              <w:autoSpaceDE/>
              <w:autoSpaceDN/>
              <w:bidi w:val="0"/>
              <w:adjustRightInd w:val="0"/>
              <w:snapToGrid w:val="0"/>
              <w:spacing w:before="156" w:beforeLines="50" w:line="440" w:lineRule="exact"/>
              <w:jc w:val="left"/>
              <w:textAlignment w:val="auto"/>
              <w:rPr>
                <w:rFonts w:cs="Times New Roman" w:asciiTheme="majorEastAsia" w:hAnsiTheme="majorEastAsia" w:eastAsiaTheme="majorEastAsia"/>
                <w:szCs w:val="21"/>
              </w:rPr>
            </w:pPr>
          </w:p>
        </w:tc>
        <w:tc>
          <w:tcPr>
            <w:tcW w:w="1344" w:type="dxa"/>
            <w:shd w:val="clear" w:color="000000" w:fill="auto"/>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90"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2</w:t>
            </w:r>
          </w:p>
        </w:tc>
        <w:tc>
          <w:tcPr>
            <w:tcW w:w="222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主要技术参数</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（一行只写一个参数）</w:t>
            </w:r>
          </w:p>
        </w:tc>
        <w:tc>
          <w:tcPr>
            <w:tcW w:w="3888" w:type="dxa"/>
            <w:vAlign w:val="center"/>
          </w:tcPr>
          <w:p>
            <w:pPr>
              <w:widowControl/>
              <w:spacing w:line="276" w:lineRule="auto"/>
              <w:rPr>
                <w:rFonts w:cs="Times New Roman" w:asciiTheme="majorEastAsia" w:hAnsiTheme="majorEastAsia" w:eastAsiaTheme="majorEastAsia"/>
                <w:kern w:val="0"/>
                <w:szCs w:val="21"/>
              </w:rPr>
            </w:pPr>
          </w:p>
        </w:tc>
        <w:tc>
          <w:tcPr>
            <w:tcW w:w="1344" w:type="dxa"/>
            <w:vAlign w:val="center"/>
          </w:tcPr>
          <w:p>
            <w:pPr>
              <w:spacing w:line="276" w:lineRule="auto"/>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单通道采样率≥10000HZ；存储频率≥2000HZ</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2.2</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★参数2</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放大器及头盒采用一体化设计，总重量≤800g</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2.3</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★参数3</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具备内置自动辨别灯光传感器，可自动标记开关灯时间，精准计算入睡潜伏期</w:t>
            </w:r>
          </w:p>
        </w:tc>
        <w:tc>
          <w:tcPr>
            <w:tcW w:w="1344"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2.4</w:t>
            </w:r>
          </w:p>
        </w:tc>
        <w:tc>
          <w:tcPr>
            <w:tcW w:w="222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参数4</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通道数：≥80。脑电（≥38通道），可监测脑电、心电、肌电、眼电、口鼻气流（热敏式和压力式可同时监测）、血氧饱和度、胸式呼吸、腹式呼吸、鼾声、体位、肢体运动、灯光、PTT（血压监测）以及可扩展通道，包括：呼末CO2、经皮CO2、食道压及PH值、NPT、模拟驾驶系统等的监测</w:t>
            </w:r>
          </w:p>
        </w:tc>
        <w:tc>
          <w:tcPr>
            <w:tcW w:w="1344" w:type="dxa"/>
            <w:vAlign w:val="center"/>
          </w:tcPr>
          <w:p>
            <w:pPr>
              <w:widowControl/>
              <w:spacing w:line="276" w:lineRule="auto"/>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2.5</w:t>
            </w:r>
          </w:p>
        </w:tc>
        <w:tc>
          <w:tcPr>
            <w:tcW w:w="2220"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参数5</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采用直流耦合放大器</w:t>
            </w:r>
          </w:p>
        </w:tc>
        <w:tc>
          <w:tcPr>
            <w:tcW w:w="1344" w:type="dxa"/>
            <w:vAlign w:val="center"/>
          </w:tcPr>
          <w:p>
            <w:pPr>
              <w:widowControl/>
              <w:spacing w:line="276"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2.6</w:t>
            </w:r>
          </w:p>
        </w:tc>
        <w:tc>
          <w:tcPr>
            <w:tcW w:w="2220"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▲参数6</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采用高精度≥24位 A-D转换每通道</w:t>
            </w:r>
          </w:p>
        </w:tc>
        <w:tc>
          <w:tcPr>
            <w:tcW w:w="1344" w:type="dxa"/>
            <w:vAlign w:val="center"/>
          </w:tcPr>
          <w:p>
            <w:pPr>
              <w:widowControl/>
              <w:spacing w:line="276" w:lineRule="auto"/>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2.7</w:t>
            </w:r>
          </w:p>
        </w:tc>
        <w:tc>
          <w:tcPr>
            <w:tcW w:w="2220"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参数7</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采用POE网线供电并实时传输数据，也可实现无线实时传输功能</w:t>
            </w:r>
          </w:p>
        </w:tc>
        <w:tc>
          <w:tcPr>
            <w:tcW w:w="1344" w:type="dxa"/>
            <w:vAlign w:val="center"/>
          </w:tcPr>
          <w:p>
            <w:pPr>
              <w:widowControl/>
              <w:spacing w:line="276"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8</w:t>
            </w:r>
          </w:p>
        </w:tc>
        <w:tc>
          <w:tcPr>
            <w:tcW w:w="2220" w:type="dxa"/>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8</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放大器具备阻抗测试按钮及阻抗测试灯提示，方便床旁进行阻抗检测，医生无需回监控室点击软件</w:t>
            </w:r>
          </w:p>
        </w:tc>
        <w:tc>
          <w:tcPr>
            <w:tcW w:w="1344" w:type="dxa"/>
            <w:vAlign w:val="center"/>
          </w:tcPr>
          <w:p>
            <w:pPr>
              <w:widowControl/>
              <w:spacing w:line="276" w:lineRule="auto"/>
              <w:jc w:val="center"/>
              <w:rPr>
                <w:rFonts w:ascii="宋体" w:hAnsi="宋体" w:cs="宋体"/>
                <w:kern w:val="0"/>
                <w:szCs w:val="21"/>
              </w:rPr>
            </w:pPr>
            <w:r>
              <w:rPr>
                <w:rFonts w:hint="eastAsia" w:ascii="宋体" w:hAnsi="宋体" w:cs="宋体"/>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9</w:t>
            </w:r>
          </w:p>
        </w:tc>
        <w:tc>
          <w:tcPr>
            <w:tcW w:w="2220"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9</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具备心电呼吸阻抗描记技术（RIPECG）,利用心电信号测量成人、婴幼儿胸腔阻抗功能</w:t>
            </w:r>
          </w:p>
        </w:tc>
        <w:tc>
          <w:tcPr>
            <w:tcW w:w="1344" w:type="dxa"/>
            <w:vAlign w:val="center"/>
          </w:tcPr>
          <w:p>
            <w:pPr>
              <w:widowControl/>
              <w:spacing w:line="276" w:lineRule="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10</w:t>
            </w:r>
          </w:p>
        </w:tc>
        <w:tc>
          <w:tcPr>
            <w:tcW w:w="2220"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10</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内置体积扫描感应式胸腹绑带（RIP），信号更准确，具有胸腹相位分析功能</w:t>
            </w:r>
          </w:p>
        </w:tc>
        <w:tc>
          <w:tcPr>
            <w:tcW w:w="1344" w:type="dxa"/>
            <w:vAlign w:val="center"/>
          </w:tcPr>
          <w:p>
            <w:pPr>
              <w:widowControl/>
              <w:spacing w:line="276" w:lineRule="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11</w:t>
            </w:r>
          </w:p>
        </w:tc>
        <w:tc>
          <w:tcPr>
            <w:tcW w:w="2220"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11</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噪音≤0.3μVrms/ 1.8μVpp</w:t>
            </w:r>
          </w:p>
        </w:tc>
        <w:tc>
          <w:tcPr>
            <w:tcW w:w="1344" w:type="dxa"/>
            <w:vAlign w:val="center"/>
          </w:tcPr>
          <w:p>
            <w:pPr>
              <w:widowControl/>
              <w:spacing w:line="276" w:lineRule="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2</w:t>
            </w:r>
          </w:p>
        </w:tc>
        <w:tc>
          <w:tcPr>
            <w:tcW w:w="2220" w:type="dxa"/>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2</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共模抑制比：≥105dB</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3</w:t>
            </w:r>
          </w:p>
        </w:tc>
        <w:tc>
          <w:tcPr>
            <w:tcW w:w="2220" w:type="dxa"/>
            <w:shd w:val="clear" w:color="auto" w:fill="auto"/>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3</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szCs w:val="21"/>
              </w:rPr>
              <w:t>红外高清IP网络数字视频，采用MPEG-4压缩方式，提供双窗口（整体，局部特征）功能，记录桢频及图像大小可调，快速方便的视频编辑工具可以任意剪辑</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90"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3</w:t>
            </w:r>
          </w:p>
        </w:tc>
        <w:tc>
          <w:tcPr>
            <w:tcW w:w="2220" w:type="dxa"/>
            <w:vAlign w:val="center"/>
          </w:tcPr>
          <w:p>
            <w:pPr>
              <w:widowControl/>
              <w:ind w:firstLine="201" w:firstLineChars="100"/>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配置需求</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（一行只写一个配置）</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3.1</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配置1</w:t>
            </w:r>
          </w:p>
        </w:tc>
        <w:tc>
          <w:tcPr>
            <w:tcW w:w="3888"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s="宋体"/>
                <w:bCs/>
                <w:szCs w:val="21"/>
              </w:rPr>
              <w:t>多导神经节律（睡眠）监测仪</w:t>
            </w:r>
            <w:r>
              <w:rPr>
                <w:rFonts w:hint="eastAsia" w:ascii="宋体" w:hAnsi="宋体" w:eastAsia="宋体"/>
                <w:color w:val="000000"/>
                <w:szCs w:val="21"/>
              </w:rPr>
              <w:t>主机</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szCs w:val="21"/>
              </w:rPr>
            </w:pP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3.2</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配置2</w:t>
            </w:r>
          </w:p>
        </w:tc>
        <w:tc>
          <w:tcPr>
            <w:tcW w:w="3888"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网络连接底座</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3.3</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配置3</w:t>
            </w:r>
          </w:p>
        </w:tc>
        <w:tc>
          <w:tcPr>
            <w:tcW w:w="3888"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网络接口供电电源模块</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3.4</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w:t>
            </w:r>
            <w:r>
              <w:rPr>
                <w:rFonts w:hint="eastAsia" w:cs="Times New Roman" w:asciiTheme="majorEastAsia" w:hAnsiTheme="majorEastAsia" w:eastAsiaTheme="majorEastAsia"/>
                <w:kern w:val="0"/>
                <w:szCs w:val="21"/>
              </w:rPr>
              <w:t>4</w:t>
            </w:r>
          </w:p>
        </w:tc>
        <w:tc>
          <w:tcPr>
            <w:tcW w:w="3888"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数据采集系统及中文操作手册1套</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3.5</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w:t>
            </w:r>
            <w:r>
              <w:rPr>
                <w:rFonts w:hint="eastAsia" w:cs="Times New Roman" w:asciiTheme="majorEastAsia" w:hAnsiTheme="majorEastAsia" w:eastAsiaTheme="majorEastAsia"/>
                <w:kern w:val="0"/>
                <w:szCs w:val="21"/>
              </w:rPr>
              <w:t>5</w:t>
            </w:r>
          </w:p>
        </w:tc>
        <w:tc>
          <w:tcPr>
            <w:tcW w:w="3888"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电极及传感器组件，包括:</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压力鼻气流传感器</w:t>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1</w:t>
            </w:r>
            <w:r>
              <w:rPr>
                <w:rFonts w:hint="eastAsia" w:ascii="宋体" w:hAnsi="宋体" w:eastAsia="宋体"/>
                <w:color w:val="000000"/>
                <w:szCs w:val="21"/>
              </w:rPr>
              <w:t>根</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热敏口鼻气流传感器</w:t>
            </w:r>
            <w:r>
              <w:rPr>
                <w:rFonts w:ascii="宋体" w:hAnsi="宋体" w:eastAsia="宋体"/>
                <w:color w:val="000000"/>
                <w:szCs w:val="21"/>
              </w:rPr>
              <w:tab/>
            </w:r>
            <w:r>
              <w:rPr>
                <w:rFonts w:ascii="宋体" w:hAnsi="宋体" w:eastAsia="宋体"/>
                <w:color w:val="000000"/>
                <w:szCs w:val="21"/>
              </w:rPr>
              <w:t>1</w:t>
            </w:r>
            <w:r>
              <w:rPr>
                <w:rFonts w:hint="eastAsia" w:ascii="宋体" w:hAnsi="宋体" w:eastAsia="宋体"/>
                <w:color w:val="000000"/>
                <w:szCs w:val="21"/>
              </w:rPr>
              <w:t>个</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金杯电极线</w:t>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2</w:t>
            </w:r>
            <w:r>
              <w:rPr>
                <w:rFonts w:hint="eastAsia" w:ascii="宋体" w:hAnsi="宋体" w:eastAsia="宋体"/>
                <w:color w:val="000000"/>
                <w:szCs w:val="21"/>
              </w:rPr>
              <w:t>包</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钮扣电极线</w:t>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1</w:t>
            </w:r>
            <w:r>
              <w:rPr>
                <w:rFonts w:hint="eastAsia" w:ascii="宋体" w:hAnsi="宋体" w:eastAsia="宋体"/>
                <w:color w:val="000000"/>
                <w:szCs w:val="21"/>
              </w:rPr>
              <w:t>包</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鼾声传感器</w:t>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1</w:t>
            </w:r>
            <w:r>
              <w:rPr>
                <w:rFonts w:hint="eastAsia" w:ascii="宋体" w:hAnsi="宋体" w:eastAsia="宋体"/>
                <w:color w:val="000000"/>
                <w:szCs w:val="21"/>
              </w:rPr>
              <w:t>个</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腹式呼吸绑带</w:t>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1</w:t>
            </w:r>
            <w:r>
              <w:rPr>
                <w:rFonts w:hint="eastAsia" w:ascii="宋体" w:hAnsi="宋体" w:eastAsia="宋体"/>
                <w:color w:val="000000"/>
                <w:szCs w:val="21"/>
              </w:rPr>
              <w:t>个</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胸式呼吸绑带</w:t>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1</w:t>
            </w:r>
            <w:r>
              <w:rPr>
                <w:rFonts w:hint="eastAsia" w:ascii="宋体" w:hAnsi="宋体" w:eastAsia="宋体"/>
                <w:color w:val="000000"/>
                <w:szCs w:val="21"/>
              </w:rPr>
              <w:t>个</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体位探头传感器</w:t>
            </w:r>
            <w:r>
              <w:rPr>
                <w:rFonts w:ascii="宋体" w:hAnsi="宋体" w:eastAsia="宋体"/>
                <w:color w:val="000000"/>
                <w:szCs w:val="21"/>
              </w:rPr>
              <w:t xml:space="preserve">       1</w:t>
            </w:r>
            <w:r>
              <w:rPr>
                <w:rFonts w:hint="eastAsia" w:ascii="宋体" w:hAnsi="宋体" w:eastAsia="宋体"/>
                <w:color w:val="000000"/>
                <w:szCs w:val="21"/>
              </w:rPr>
              <w:t>个</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 xml:space="preserve">血氧饱和度探头    </w:t>
            </w:r>
            <w:r>
              <w:rPr>
                <w:rFonts w:ascii="宋体" w:hAnsi="宋体" w:eastAsia="宋体"/>
                <w:color w:val="000000"/>
                <w:szCs w:val="21"/>
              </w:rPr>
              <w:tab/>
            </w:r>
            <w:r>
              <w:rPr>
                <w:rFonts w:ascii="宋体" w:hAnsi="宋体" w:eastAsia="宋体"/>
                <w:color w:val="000000"/>
                <w:szCs w:val="21"/>
              </w:rPr>
              <w:t>1</w:t>
            </w:r>
            <w:r>
              <w:rPr>
                <w:rFonts w:hint="eastAsia" w:ascii="宋体" w:hAnsi="宋体" w:eastAsia="宋体"/>
                <w:color w:val="000000"/>
                <w:szCs w:val="21"/>
              </w:rPr>
              <w:t>个</w:t>
            </w:r>
            <w:r>
              <w:rPr>
                <w:rFonts w:ascii="宋体" w:hAnsi="宋体" w:eastAsia="宋体"/>
                <w:color w:val="000000"/>
                <w:szCs w:val="21"/>
              </w:rPr>
              <w:t xml:space="preserve"> </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腿动电极线</w:t>
            </w:r>
            <w:r>
              <w:rPr>
                <w:rFonts w:ascii="宋体" w:hAnsi="宋体" w:eastAsia="宋体"/>
                <w:color w:val="000000"/>
                <w:szCs w:val="21"/>
              </w:rPr>
              <w:t xml:space="preserve"> </w:t>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4</w:t>
            </w:r>
            <w:r>
              <w:rPr>
                <w:rFonts w:hint="eastAsia" w:ascii="宋体" w:hAnsi="宋体" w:eastAsia="宋体"/>
                <w:color w:val="000000"/>
                <w:szCs w:val="21"/>
              </w:rPr>
              <w:t>根</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宋体" w:hAnsi="宋体" w:eastAsia="宋体"/>
                <w:color w:val="000000"/>
                <w:szCs w:val="21"/>
              </w:rPr>
            </w:pPr>
            <w:r>
              <w:rPr>
                <w:rFonts w:hint="eastAsia" w:ascii="宋体" w:hAnsi="宋体" w:eastAsia="宋体"/>
                <w:color w:val="000000"/>
                <w:szCs w:val="21"/>
              </w:rPr>
              <w:t>磨砂膏</w:t>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ab/>
            </w:r>
            <w:r>
              <w:rPr>
                <w:rFonts w:ascii="宋体" w:hAnsi="宋体" w:eastAsia="宋体"/>
                <w:color w:val="000000"/>
                <w:szCs w:val="21"/>
              </w:rPr>
              <w:t>1</w:t>
            </w:r>
            <w:r>
              <w:rPr>
                <w:rFonts w:hint="eastAsia" w:ascii="宋体" w:hAnsi="宋体" w:eastAsia="宋体"/>
                <w:color w:val="000000"/>
                <w:szCs w:val="21"/>
              </w:rPr>
              <w:t>支</w:t>
            </w:r>
          </w:p>
          <w:p>
            <w:pPr>
              <w:keepNext w:val="0"/>
              <w:keepLines w:val="0"/>
              <w:pageBreakBefore w:val="0"/>
              <w:kinsoku/>
              <w:wordWrap/>
              <w:overflowPunct/>
              <w:topLinePunct w:val="0"/>
              <w:autoSpaceDE/>
              <w:autoSpaceDN/>
              <w:bidi w:val="0"/>
              <w:adjustRightInd/>
              <w:snapToGrid/>
              <w:spacing w:line="440" w:lineRule="exact"/>
              <w:jc w:val="left"/>
              <w:textAlignment w:val="auto"/>
              <w:rPr>
                <w:szCs w:val="21"/>
              </w:rPr>
            </w:pPr>
            <w:r>
              <w:rPr>
                <w:rFonts w:hint="eastAsia" w:ascii="宋体" w:hAnsi="宋体"/>
                <w:color w:val="000000"/>
                <w:szCs w:val="21"/>
              </w:rPr>
              <w:t>导电膏</w:t>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ab/>
            </w:r>
            <w:r>
              <w:rPr>
                <w:rFonts w:ascii="宋体" w:hAnsi="宋体"/>
                <w:color w:val="000000"/>
                <w:szCs w:val="21"/>
              </w:rPr>
              <w:t>1</w:t>
            </w:r>
            <w:r>
              <w:rPr>
                <w:rFonts w:hint="eastAsia" w:ascii="宋体" w:hAnsi="宋体"/>
                <w:color w:val="000000"/>
                <w:szCs w:val="21"/>
              </w:rPr>
              <w:t>罐</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3.6</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w:t>
            </w:r>
            <w:r>
              <w:rPr>
                <w:rFonts w:hint="eastAsia" w:cs="Times New Roman" w:asciiTheme="majorEastAsia" w:hAnsiTheme="majorEastAsia" w:eastAsiaTheme="majorEastAsia"/>
                <w:kern w:val="0"/>
                <w:szCs w:val="21"/>
              </w:rPr>
              <w:t>6</w:t>
            </w:r>
          </w:p>
        </w:tc>
        <w:tc>
          <w:tcPr>
            <w:tcW w:w="3888"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kern w:val="0"/>
                <w:szCs w:val="21"/>
              </w:rPr>
            </w:pPr>
            <w:r>
              <w:rPr>
                <w:rFonts w:hint="eastAsia" w:asciiTheme="majorEastAsia" w:hAnsiTheme="majorEastAsia" w:eastAsiaTheme="majorEastAsia"/>
                <w:kern w:val="0"/>
                <w:szCs w:val="21"/>
              </w:rPr>
              <w:t>电脑配置</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kern w:val="0"/>
                <w:szCs w:val="21"/>
              </w:rPr>
            </w:pPr>
            <w:r>
              <w:rPr>
                <w:rFonts w:hint="eastAsia" w:asciiTheme="majorEastAsia" w:hAnsiTheme="majorEastAsia" w:eastAsiaTheme="majorEastAsia"/>
                <w:kern w:val="0"/>
                <w:szCs w:val="21"/>
              </w:rPr>
              <w:t>CPU：英特尔i7处理器（ ≥3.2GHz）</w:t>
            </w:r>
          </w:p>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kern w:val="0"/>
                <w:szCs w:val="21"/>
              </w:rPr>
            </w:pPr>
            <w:r>
              <w:rPr>
                <w:rFonts w:hint="eastAsia" w:asciiTheme="majorEastAsia" w:hAnsiTheme="majorEastAsia" w:eastAsiaTheme="majorEastAsia"/>
                <w:kern w:val="0"/>
                <w:szCs w:val="21"/>
              </w:rPr>
              <w:t>内存：≥4G</w:t>
            </w:r>
          </w:p>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kern w:val="0"/>
                <w:szCs w:val="21"/>
              </w:rPr>
            </w:pPr>
            <w:r>
              <w:rPr>
                <w:rFonts w:hint="eastAsia" w:asciiTheme="majorEastAsia" w:hAnsiTheme="majorEastAsia" w:eastAsiaTheme="majorEastAsia"/>
                <w:kern w:val="0"/>
                <w:szCs w:val="21"/>
              </w:rPr>
              <w:t>硬盘：≥1T</w:t>
            </w:r>
          </w:p>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kern w:val="0"/>
                <w:szCs w:val="21"/>
              </w:rPr>
            </w:pPr>
            <w:r>
              <w:rPr>
                <w:rFonts w:hint="eastAsia" w:asciiTheme="majorEastAsia" w:hAnsiTheme="majorEastAsia" w:eastAsiaTheme="majorEastAsia"/>
                <w:kern w:val="0"/>
                <w:szCs w:val="21"/>
              </w:rPr>
              <w:t>光盘驱动器：DVD-R/W</w:t>
            </w:r>
          </w:p>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kern w:val="0"/>
                <w:szCs w:val="21"/>
              </w:rPr>
            </w:pPr>
            <w:r>
              <w:rPr>
                <w:rFonts w:hint="eastAsia" w:asciiTheme="majorEastAsia" w:hAnsiTheme="majorEastAsia" w:eastAsiaTheme="majorEastAsia"/>
                <w:kern w:val="0"/>
                <w:szCs w:val="21"/>
              </w:rPr>
              <w:t>操作系统： Windows 7及以上</w:t>
            </w:r>
          </w:p>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ajorEastAsia" w:hAnsiTheme="majorEastAsia" w:eastAsiaTheme="majorEastAsia"/>
                <w:kern w:val="0"/>
                <w:szCs w:val="21"/>
              </w:rPr>
            </w:pPr>
            <w:r>
              <w:rPr>
                <w:rFonts w:hint="eastAsia" w:asciiTheme="majorEastAsia" w:hAnsiTheme="majorEastAsia" w:eastAsiaTheme="majorEastAsia"/>
                <w:kern w:val="0"/>
                <w:szCs w:val="21"/>
              </w:rPr>
              <w:t>显示器：≥21”液晶显示屏</w:t>
            </w:r>
          </w:p>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kern w:val="0"/>
                <w:szCs w:val="21"/>
              </w:rPr>
            </w:pPr>
            <w:r>
              <w:rPr>
                <w:rFonts w:hint="eastAsia" w:asciiTheme="majorEastAsia" w:hAnsiTheme="majorEastAsia" w:eastAsiaTheme="majorEastAsia"/>
                <w:kern w:val="0"/>
                <w:szCs w:val="21"/>
              </w:rPr>
              <w:t>打印机：黑白激光</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9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4</w:t>
            </w:r>
          </w:p>
        </w:tc>
        <w:tc>
          <w:tcPr>
            <w:tcW w:w="222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售后服务</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b/>
                <w:bCs/>
                <w:kern w:val="0"/>
                <w:szCs w:val="21"/>
              </w:rPr>
            </w:pPr>
          </w:p>
        </w:tc>
        <w:tc>
          <w:tcPr>
            <w:tcW w:w="1344" w:type="dxa"/>
            <w:vAlign w:val="center"/>
          </w:tcPr>
          <w:p>
            <w:pPr>
              <w:widowControl/>
              <w:spacing w:line="276" w:lineRule="auto"/>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保修年限</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≥3年</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4.2</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出现故障回应时间</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维修到达现场时间≤ 6小时（本地）</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维修到达现场时间≤24小时（外地）</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4.3</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维修支持</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配件供应时间≥10年</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4.4</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耗材及零配件</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提供耗材及主要零配件目录（含报价）</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4.5</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维修资料</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提供详细操作手册、维修保养手册、安装手册等</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4.6</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维修工具</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提供维修专用工具1套</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4.7</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预防性维修</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/定期维护保养</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保修期内提供定期维护保养服务</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4.8</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维修密码支持</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开放</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4.9</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升级</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终身免费软件升级</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4.10</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使用培训</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4.11</w:t>
            </w:r>
          </w:p>
        </w:tc>
        <w:tc>
          <w:tcPr>
            <w:tcW w:w="22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工程师培训</w:t>
            </w:r>
          </w:p>
        </w:tc>
        <w:tc>
          <w:tcPr>
            <w:tcW w:w="3888"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344" w:type="dxa"/>
            <w:vAlign w:val="center"/>
          </w:tcPr>
          <w:p>
            <w:pPr>
              <w:widowControl/>
              <w:spacing w:line="276" w:lineRule="auto"/>
              <w:jc w:val="center"/>
              <w:rPr>
                <w:rFonts w:cs="Times New Roman" w:asciiTheme="majorEastAsia" w:hAnsiTheme="majorEastAsia" w:eastAsiaTheme="majorEastAsia"/>
                <w:kern w:val="0"/>
                <w:szCs w:val="21"/>
              </w:rPr>
            </w:pP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435540980"/>
      <w:bookmarkStart w:id="11" w:name="_Toc285612601"/>
      <w:bookmarkStart w:id="12" w:name="_Toc390713968"/>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en-US" w:eastAsia="zh-CN"/>
        </w:rPr>
        <w:t>www.plap.cn</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《中国招标网》（www.zhaobiao.cn）及我院官网（www</w:t>
      </w:r>
      <w:r>
        <w:rPr>
          <w:rFonts w:hint="eastAsia" w:cs="Times New Roman" w:asciiTheme="minorEastAsia" w:hAnsiTheme="minorEastAsia"/>
          <w:snapToGrid w:val="0"/>
          <w:kern w:val="0"/>
          <w:sz w:val="24"/>
          <w:szCs w:val="24"/>
        </w:rPr>
        <w:t>.xnyy.cn）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cs="Times New Roman" w:asciiTheme="majorEastAsia" w:hAnsiTheme="majorEastAsia" w:eastAsiaTheme="majorEastAsia"/>
                <w:kern w:val="0"/>
                <w:szCs w:val="21"/>
              </w:rPr>
              <w:t>★</w:t>
            </w:r>
            <w:r>
              <w:rPr>
                <w:rFonts w:hint="eastAsia"/>
                <w:szCs w:val="21"/>
              </w:rPr>
              <w:t>单通道采样率≥10000HZ；存储频率≥2000HZ</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cs="Times New Roman" w:asciiTheme="majorEastAsia" w:hAnsiTheme="majorEastAsia" w:eastAsiaTheme="majorEastAsia"/>
                <w:kern w:val="0"/>
                <w:szCs w:val="21"/>
              </w:rPr>
              <w:t>★</w:t>
            </w:r>
            <w:r>
              <w:rPr>
                <w:rFonts w:hint="eastAsia"/>
                <w:szCs w:val="21"/>
              </w:rPr>
              <w:t>放大器及头盒采用一体化设计，总重量≤800g</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inorEastAsia"/>
                <w:kern w:val="0"/>
                <w:sz w:val="21"/>
                <w:szCs w:val="21"/>
                <w:highlight w:val="none"/>
                <w:lang w:val="en-US" w:eastAsia="zh-CN"/>
              </w:rPr>
            </w:pPr>
            <w:r>
              <w:rPr>
                <w:rFonts w:cs="Times New Roman" w:asciiTheme="majorEastAsia" w:hAnsiTheme="majorEastAsia" w:eastAsiaTheme="majorEastAsia"/>
                <w:kern w:val="0"/>
                <w:szCs w:val="21"/>
              </w:rPr>
              <w:t>★</w:t>
            </w:r>
            <w:r>
              <w:rPr>
                <w:rFonts w:hint="eastAsia"/>
                <w:szCs w:val="21"/>
              </w:rPr>
              <w:t>具备内置自动辨别灯光传感器，可自动标记开关灯时间，精准计算入睡潜伏期</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Cs w:val="21"/>
              </w:rPr>
              <w:t>▲</w:t>
            </w:r>
            <w:r>
              <w:rPr>
                <w:rFonts w:hint="eastAsia"/>
                <w:szCs w:val="21"/>
              </w:rPr>
              <w:t>通道数：≥80。脑电（≥38通道），可监测脑电、心电、肌电、眼电、口鼻气流（热敏式和压力式可同时监测）、血氧饱和度、胸式呼吸、腹式呼吸、鼾声、体位、肢体运动、灯光、PTT（血压监测）以及可扩展通道，包括：呼末CO2、经皮CO2、食道压及PH值、NPT、模拟驾驶系统等的监测</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cs="Times New Roman" w:asciiTheme="majorEastAsia" w:hAnsiTheme="majorEastAsia" w:eastAsiaTheme="majorEastAsia"/>
                <w:kern w:val="0"/>
                <w:szCs w:val="21"/>
              </w:rPr>
              <w:t>▲</w:t>
            </w:r>
            <w:r>
              <w:rPr>
                <w:rFonts w:hint="eastAsia"/>
                <w:szCs w:val="21"/>
              </w:rPr>
              <w:t>采用直流耦合放大器</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cs="Times New Roman" w:asciiTheme="majorEastAsia" w:hAnsiTheme="majorEastAsia" w:eastAsiaTheme="majorEastAsia"/>
                <w:kern w:val="0"/>
                <w:szCs w:val="21"/>
              </w:rPr>
              <w:t>▲</w:t>
            </w:r>
            <w:r>
              <w:rPr>
                <w:rFonts w:hint="eastAsia"/>
                <w:szCs w:val="21"/>
              </w:rPr>
              <w:t>采用高精度≥24位 A-D转换每通道</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szCs w:val="21"/>
              </w:rPr>
              <w:t>采用POE网线供电并实时传输数据，也可实现无线实时传输功能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szCs w:val="21"/>
              </w:rPr>
              <w:t>放大器具备阻抗测试按钮及阻抗测试灯提示，方便床旁进行阻抗检测，医生无需回监控室点击软件</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szCs w:val="21"/>
              </w:rPr>
              <w:t>具备心电呼吸阻抗描记技术（RIPECG）,利用心电信号测量成人、婴幼儿胸腔阻抗功能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szCs w:val="21"/>
              </w:rPr>
              <w:t>内置体积扫描感应式胸腹绑带（RIP），信号更准确，具有胸腹相位分析功能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szCs w:val="21"/>
              </w:rPr>
              <w:t>噪音≤0.3μVrms/ 1.8μVpp</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szCs w:val="21"/>
              </w:rPr>
              <w:t>共模抑制比：≥105dB</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szCs w:val="21"/>
              </w:rPr>
              <w:t>红外高清IP网络数字视频，采用MPEG-4压缩方式，提供双窗口（整体，局部特征）功能，记录桢频及图像大小可调，快速方便的视频编辑工具可以任意剪辑</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435540981"/>
      <w:bookmarkStart w:id="16" w:name="_Toc285612603"/>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jc w:val="both"/>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37172691"/>
      <w:bookmarkStart w:id="20" w:name="_Toc285612604"/>
      <w:bookmarkStart w:id="21" w:name="_Toc435540982"/>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26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26F67E6"/>
    <w:rsid w:val="02D16BE6"/>
    <w:rsid w:val="033324A6"/>
    <w:rsid w:val="03E126A6"/>
    <w:rsid w:val="04191033"/>
    <w:rsid w:val="041D194C"/>
    <w:rsid w:val="043F2A1A"/>
    <w:rsid w:val="04955253"/>
    <w:rsid w:val="04C819AD"/>
    <w:rsid w:val="05F565E1"/>
    <w:rsid w:val="064332C6"/>
    <w:rsid w:val="06830E44"/>
    <w:rsid w:val="06C94276"/>
    <w:rsid w:val="06D16F15"/>
    <w:rsid w:val="06EC2AB2"/>
    <w:rsid w:val="072F1064"/>
    <w:rsid w:val="07834BFA"/>
    <w:rsid w:val="07945FEB"/>
    <w:rsid w:val="084F6AEB"/>
    <w:rsid w:val="08EC39DF"/>
    <w:rsid w:val="0A420080"/>
    <w:rsid w:val="0AF45115"/>
    <w:rsid w:val="0B02729F"/>
    <w:rsid w:val="0B3D3EEB"/>
    <w:rsid w:val="0BC62AE5"/>
    <w:rsid w:val="0BE03ED7"/>
    <w:rsid w:val="0C2566DD"/>
    <w:rsid w:val="0CAA5D47"/>
    <w:rsid w:val="0CF35AED"/>
    <w:rsid w:val="0D121C1D"/>
    <w:rsid w:val="0D49779D"/>
    <w:rsid w:val="0D9723BF"/>
    <w:rsid w:val="0D9909F1"/>
    <w:rsid w:val="0E2B7303"/>
    <w:rsid w:val="0EEA1438"/>
    <w:rsid w:val="0F331617"/>
    <w:rsid w:val="0F576A7A"/>
    <w:rsid w:val="0FF971FF"/>
    <w:rsid w:val="11284A21"/>
    <w:rsid w:val="112D287A"/>
    <w:rsid w:val="11541522"/>
    <w:rsid w:val="11C85FD8"/>
    <w:rsid w:val="11C874D1"/>
    <w:rsid w:val="11DE4DA7"/>
    <w:rsid w:val="11FF6018"/>
    <w:rsid w:val="128F471A"/>
    <w:rsid w:val="12D26D1E"/>
    <w:rsid w:val="137435DE"/>
    <w:rsid w:val="14004E84"/>
    <w:rsid w:val="15C03AE7"/>
    <w:rsid w:val="15DF701E"/>
    <w:rsid w:val="16012CAE"/>
    <w:rsid w:val="16724E4D"/>
    <w:rsid w:val="17E92180"/>
    <w:rsid w:val="18351273"/>
    <w:rsid w:val="183541D9"/>
    <w:rsid w:val="189719E2"/>
    <w:rsid w:val="18B472AB"/>
    <w:rsid w:val="18E5193D"/>
    <w:rsid w:val="198752E3"/>
    <w:rsid w:val="1A052AE0"/>
    <w:rsid w:val="1A4F3B62"/>
    <w:rsid w:val="1A594715"/>
    <w:rsid w:val="1AE450A0"/>
    <w:rsid w:val="1B4B3AE5"/>
    <w:rsid w:val="1B707DFD"/>
    <w:rsid w:val="1BE31596"/>
    <w:rsid w:val="1C2C4C02"/>
    <w:rsid w:val="1C7A2898"/>
    <w:rsid w:val="1C9E4822"/>
    <w:rsid w:val="1CC5284B"/>
    <w:rsid w:val="1D5F5F9F"/>
    <w:rsid w:val="1DB052EA"/>
    <w:rsid w:val="1E1F4B5B"/>
    <w:rsid w:val="1EAD51F4"/>
    <w:rsid w:val="1F037AD4"/>
    <w:rsid w:val="1F354454"/>
    <w:rsid w:val="1FA10393"/>
    <w:rsid w:val="1FBF3FF4"/>
    <w:rsid w:val="1FF162A2"/>
    <w:rsid w:val="200C6281"/>
    <w:rsid w:val="20A25CF9"/>
    <w:rsid w:val="20AD3C43"/>
    <w:rsid w:val="213F167B"/>
    <w:rsid w:val="219D3231"/>
    <w:rsid w:val="21C96FB4"/>
    <w:rsid w:val="21F8648F"/>
    <w:rsid w:val="224B623D"/>
    <w:rsid w:val="229912DA"/>
    <w:rsid w:val="22E97F72"/>
    <w:rsid w:val="22F625AC"/>
    <w:rsid w:val="242549BE"/>
    <w:rsid w:val="25826B10"/>
    <w:rsid w:val="26214B31"/>
    <w:rsid w:val="26AA2C92"/>
    <w:rsid w:val="26BA4F36"/>
    <w:rsid w:val="27B31271"/>
    <w:rsid w:val="28350CE9"/>
    <w:rsid w:val="28660623"/>
    <w:rsid w:val="2871710D"/>
    <w:rsid w:val="291C4183"/>
    <w:rsid w:val="291E3C98"/>
    <w:rsid w:val="298F7AD3"/>
    <w:rsid w:val="2B053A90"/>
    <w:rsid w:val="2B090C6C"/>
    <w:rsid w:val="2B3A2C62"/>
    <w:rsid w:val="2B3A6BED"/>
    <w:rsid w:val="2BEF7E69"/>
    <w:rsid w:val="2CA524C6"/>
    <w:rsid w:val="2CD9259B"/>
    <w:rsid w:val="2D62567B"/>
    <w:rsid w:val="2DA32D46"/>
    <w:rsid w:val="2DC40F45"/>
    <w:rsid w:val="2E224AC8"/>
    <w:rsid w:val="2E764DFD"/>
    <w:rsid w:val="2E8234DE"/>
    <w:rsid w:val="2EC422DA"/>
    <w:rsid w:val="2F1132AE"/>
    <w:rsid w:val="2F1A0A6F"/>
    <w:rsid w:val="2F1B117D"/>
    <w:rsid w:val="2F36269A"/>
    <w:rsid w:val="2F7F6382"/>
    <w:rsid w:val="2FA052A5"/>
    <w:rsid w:val="2FBB458C"/>
    <w:rsid w:val="2FE24269"/>
    <w:rsid w:val="30063431"/>
    <w:rsid w:val="3077581A"/>
    <w:rsid w:val="3098742D"/>
    <w:rsid w:val="309C4094"/>
    <w:rsid w:val="30FB0A5B"/>
    <w:rsid w:val="31264EC6"/>
    <w:rsid w:val="31526B37"/>
    <w:rsid w:val="315B33F8"/>
    <w:rsid w:val="31A42BED"/>
    <w:rsid w:val="31B33ED7"/>
    <w:rsid w:val="328320CB"/>
    <w:rsid w:val="328B5C60"/>
    <w:rsid w:val="32D466E7"/>
    <w:rsid w:val="32E41161"/>
    <w:rsid w:val="33090D61"/>
    <w:rsid w:val="339D0A6A"/>
    <w:rsid w:val="33D05B68"/>
    <w:rsid w:val="340E3DC7"/>
    <w:rsid w:val="34500AD7"/>
    <w:rsid w:val="346575EC"/>
    <w:rsid w:val="34CA3F98"/>
    <w:rsid w:val="3579679D"/>
    <w:rsid w:val="36FD07A2"/>
    <w:rsid w:val="376213FA"/>
    <w:rsid w:val="37D1379F"/>
    <w:rsid w:val="389A0FBC"/>
    <w:rsid w:val="39CD58F9"/>
    <w:rsid w:val="39DE010D"/>
    <w:rsid w:val="39E24B4C"/>
    <w:rsid w:val="39F573D6"/>
    <w:rsid w:val="3AF271C3"/>
    <w:rsid w:val="3AF419D6"/>
    <w:rsid w:val="3BEC26C8"/>
    <w:rsid w:val="3C0D782A"/>
    <w:rsid w:val="3C2F72EE"/>
    <w:rsid w:val="3C5420DD"/>
    <w:rsid w:val="3C8D37B3"/>
    <w:rsid w:val="3C9E3B9A"/>
    <w:rsid w:val="3CB9338E"/>
    <w:rsid w:val="3D032CB5"/>
    <w:rsid w:val="3DD605AE"/>
    <w:rsid w:val="3E3A6B00"/>
    <w:rsid w:val="3EB024A2"/>
    <w:rsid w:val="3EB939B2"/>
    <w:rsid w:val="3F024310"/>
    <w:rsid w:val="3F547735"/>
    <w:rsid w:val="3F962169"/>
    <w:rsid w:val="3FC253E0"/>
    <w:rsid w:val="4028441A"/>
    <w:rsid w:val="402C5DF0"/>
    <w:rsid w:val="40C63911"/>
    <w:rsid w:val="40DD4E52"/>
    <w:rsid w:val="40E62163"/>
    <w:rsid w:val="40F737F9"/>
    <w:rsid w:val="41304B4E"/>
    <w:rsid w:val="41E30BDA"/>
    <w:rsid w:val="42832DE8"/>
    <w:rsid w:val="433144CC"/>
    <w:rsid w:val="43627676"/>
    <w:rsid w:val="439766DA"/>
    <w:rsid w:val="439C1B36"/>
    <w:rsid w:val="43EA7AD4"/>
    <w:rsid w:val="45026252"/>
    <w:rsid w:val="45431229"/>
    <w:rsid w:val="45707B83"/>
    <w:rsid w:val="458C276C"/>
    <w:rsid w:val="458E63E0"/>
    <w:rsid w:val="45E600C6"/>
    <w:rsid w:val="46322539"/>
    <w:rsid w:val="466F69A0"/>
    <w:rsid w:val="46720261"/>
    <w:rsid w:val="46B9109B"/>
    <w:rsid w:val="470D19B2"/>
    <w:rsid w:val="47C0662A"/>
    <w:rsid w:val="47D14678"/>
    <w:rsid w:val="480D4B45"/>
    <w:rsid w:val="48291D36"/>
    <w:rsid w:val="485F0391"/>
    <w:rsid w:val="486C6D51"/>
    <w:rsid w:val="48B040EA"/>
    <w:rsid w:val="48FA5509"/>
    <w:rsid w:val="48FD1CB1"/>
    <w:rsid w:val="49443412"/>
    <w:rsid w:val="49525463"/>
    <w:rsid w:val="499F1CDB"/>
    <w:rsid w:val="49BC7F45"/>
    <w:rsid w:val="49D9776C"/>
    <w:rsid w:val="4A1165E4"/>
    <w:rsid w:val="4A1B35FE"/>
    <w:rsid w:val="4A1F7505"/>
    <w:rsid w:val="4A4E73DE"/>
    <w:rsid w:val="4A944458"/>
    <w:rsid w:val="4AC136CE"/>
    <w:rsid w:val="4B794C11"/>
    <w:rsid w:val="4CAA278F"/>
    <w:rsid w:val="4CAE089B"/>
    <w:rsid w:val="4D142E2D"/>
    <w:rsid w:val="4D6A6ECD"/>
    <w:rsid w:val="4DCD2A8E"/>
    <w:rsid w:val="4DE91973"/>
    <w:rsid w:val="4EA4048E"/>
    <w:rsid w:val="4ED40801"/>
    <w:rsid w:val="507222D8"/>
    <w:rsid w:val="51063862"/>
    <w:rsid w:val="51374920"/>
    <w:rsid w:val="51380BE4"/>
    <w:rsid w:val="513D42C6"/>
    <w:rsid w:val="5194774A"/>
    <w:rsid w:val="51CB62D1"/>
    <w:rsid w:val="522D36EC"/>
    <w:rsid w:val="526F17FD"/>
    <w:rsid w:val="52A20EB5"/>
    <w:rsid w:val="52D865F6"/>
    <w:rsid w:val="53625109"/>
    <w:rsid w:val="54651D40"/>
    <w:rsid w:val="54AB0B77"/>
    <w:rsid w:val="54C57068"/>
    <w:rsid w:val="54CC2CA7"/>
    <w:rsid w:val="54E54CD9"/>
    <w:rsid w:val="54F2243C"/>
    <w:rsid w:val="564C2F40"/>
    <w:rsid w:val="575B1361"/>
    <w:rsid w:val="582B198D"/>
    <w:rsid w:val="58787FB2"/>
    <w:rsid w:val="58FF3358"/>
    <w:rsid w:val="596D0F8A"/>
    <w:rsid w:val="59800CAA"/>
    <w:rsid w:val="59926D52"/>
    <w:rsid w:val="59A668D6"/>
    <w:rsid w:val="59F101D8"/>
    <w:rsid w:val="5A16796E"/>
    <w:rsid w:val="5A24746A"/>
    <w:rsid w:val="5AFB448F"/>
    <w:rsid w:val="5B6428FE"/>
    <w:rsid w:val="5B880AD7"/>
    <w:rsid w:val="5BB55DA5"/>
    <w:rsid w:val="5C144D36"/>
    <w:rsid w:val="5CA16624"/>
    <w:rsid w:val="5D390F6C"/>
    <w:rsid w:val="5D3C4CB9"/>
    <w:rsid w:val="5DC573BD"/>
    <w:rsid w:val="5E6B5A7B"/>
    <w:rsid w:val="5F2A3616"/>
    <w:rsid w:val="607B1646"/>
    <w:rsid w:val="60D0542C"/>
    <w:rsid w:val="60F826C3"/>
    <w:rsid w:val="610F4C31"/>
    <w:rsid w:val="613E6AB3"/>
    <w:rsid w:val="615D742E"/>
    <w:rsid w:val="61A905DA"/>
    <w:rsid w:val="61AA5A00"/>
    <w:rsid w:val="61B736A3"/>
    <w:rsid w:val="626361A4"/>
    <w:rsid w:val="627C2FE3"/>
    <w:rsid w:val="632C2C46"/>
    <w:rsid w:val="6373389D"/>
    <w:rsid w:val="63930BB5"/>
    <w:rsid w:val="63AF236C"/>
    <w:rsid w:val="640445A5"/>
    <w:rsid w:val="645C7F05"/>
    <w:rsid w:val="64C3288F"/>
    <w:rsid w:val="653E5C29"/>
    <w:rsid w:val="659D6345"/>
    <w:rsid w:val="65A504AE"/>
    <w:rsid w:val="660266E0"/>
    <w:rsid w:val="6611039F"/>
    <w:rsid w:val="666F78CB"/>
    <w:rsid w:val="66884095"/>
    <w:rsid w:val="66CD0A0F"/>
    <w:rsid w:val="66CF1140"/>
    <w:rsid w:val="66D31A2D"/>
    <w:rsid w:val="66EE63C2"/>
    <w:rsid w:val="67220921"/>
    <w:rsid w:val="679474C9"/>
    <w:rsid w:val="685F53AF"/>
    <w:rsid w:val="6863275C"/>
    <w:rsid w:val="687658AF"/>
    <w:rsid w:val="68F6506B"/>
    <w:rsid w:val="68FA3538"/>
    <w:rsid w:val="695C65DF"/>
    <w:rsid w:val="69A76A0C"/>
    <w:rsid w:val="69BD5947"/>
    <w:rsid w:val="69C15115"/>
    <w:rsid w:val="69FD7C6B"/>
    <w:rsid w:val="69FE62A4"/>
    <w:rsid w:val="6A440B1E"/>
    <w:rsid w:val="6A9E2400"/>
    <w:rsid w:val="6AF96795"/>
    <w:rsid w:val="6B1934B5"/>
    <w:rsid w:val="6B243A62"/>
    <w:rsid w:val="6B322305"/>
    <w:rsid w:val="6BDB28C5"/>
    <w:rsid w:val="6BF460A6"/>
    <w:rsid w:val="6CC87D37"/>
    <w:rsid w:val="6CD533D7"/>
    <w:rsid w:val="6D376E02"/>
    <w:rsid w:val="6D6B4722"/>
    <w:rsid w:val="6DAA6F15"/>
    <w:rsid w:val="6DBF4059"/>
    <w:rsid w:val="6DD2687A"/>
    <w:rsid w:val="6EBE04D2"/>
    <w:rsid w:val="6EE7352E"/>
    <w:rsid w:val="6F3D1D13"/>
    <w:rsid w:val="6F8D1426"/>
    <w:rsid w:val="6FDB3CC5"/>
    <w:rsid w:val="6FFD7700"/>
    <w:rsid w:val="7045505C"/>
    <w:rsid w:val="7064507F"/>
    <w:rsid w:val="706E45CF"/>
    <w:rsid w:val="70C646B8"/>
    <w:rsid w:val="70F2562C"/>
    <w:rsid w:val="711B43E2"/>
    <w:rsid w:val="719E3ED1"/>
    <w:rsid w:val="71EB30A0"/>
    <w:rsid w:val="71FF1343"/>
    <w:rsid w:val="720A4994"/>
    <w:rsid w:val="72404379"/>
    <w:rsid w:val="72503417"/>
    <w:rsid w:val="726505F0"/>
    <w:rsid w:val="729748CC"/>
    <w:rsid w:val="729A710D"/>
    <w:rsid w:val="730C3723"/>
    <w:rsid w:val="73462118"/>
    <w:rsid w:val="73510411"/>
    <w:rsid w:val="73A618CF"/>
    <w:rsid w:val="73AA7CFD"/>
    <w:rsid w:val="73E57DE9"/>
    <w:rsid w:val="74031C5D"/>
    <w:rsid w:val="74076F62"/>
    <w:rsid w:val="74336AA0"/>
    <w:rsid w:val="74CE5CAC"/>
    <w:rsid w:val="751751F6"/>
    <w:rsid w:val="75F7579E"/>
    <w:rsid w:val="76472EDE"/>
    <w:rsid w:val="76CA5B53"/>
    <w:rsid w:val="76CC7807"/>
    <w:rsid w:val="771E4DD1"/>
    <w:rsid w:val="773510EE"/>
    <w:rsid w:val="77620B69"/>
    <w:rsid w:val="77F557B0"/>
    <w:rsid w:val="78321C0B"/>
    <w:rsid w:val="786D3869"/>
    <w:rsid w:val="78F71C6E"/>
    <w:rsid w:val="7A402F8D"/>
    <w:rsid w:val="7A6B56AC"/>
    <w:rsid w:val="7AF91DCA"/>
    <w:rsid w:val="7AFC2431"/>
    <w:rsid w:val="7B652B65"/>
    <w:rsid w:val="7BEC54CB"/>
    <w:rsid w:val="7BF7732B"/>
    <w:rsid w:val="7C7B2290"/>
    <w:rsid w:val="7CD704D9"/>
    <w:rsid w:val="7CE14B8C"/>
    <w:rsid w:val="7D6C7BFD"/>
    <w:rsid w:val="7DA3330A"/>
    <w:rsid w:val="7E30704A"/>
    <w:rsid w:val="7E483109"/>
    <w:rsid w:val="7EA672C4"/>
    <w:rsid w:val="7ECA41E2"/>
    <w:rsid w:val="7EF945E6"/>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6</TotalTime>
  <ScaleCrop>false</ScaleCrop>
  <LinksUpToDate>false</LinksUpToDate>
  <CharactersWithSpaces>33024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2020-12-29T08:12:00Z</cp:lastPrinted>
  <dcterms:modified xsi:type="dcterms:W3CDTF">2021-01-05T04:03:57Z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